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246" w:rsidRDefault="00BD3F74">
      <w:pPr>
        <w:pStyle w:val="ab"/>
        <w:adjustRightInd w:val="0"/>
        <w:snapToGrid w:val="0"/>
        <w:ind w:firstLineChars="200" w:firstLine="562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目</w:t>
      </w:r>
      <w:r>
        <w:rPr>
          <w:rFonts w:ascii="Times New Roman" w:hAnsi="Times New Roman"/>
          <w:b/>
          <w:bCs/>
        </w:rPr>
        <w:t xml:space="preserve">  </w:t>
      </w:r>
      <w:r>
        <w:rPr>
          <w:rFonts w:ascii="Times New Roman" w:hAnsi="Times New Roman"/>
          <w:b/>
          <w:bCs/>
        </w:rPr>
        <w:t>录</w:t>
      </w:r>
    </w:p>
    <w:bookmarkStart w:id="0" w:name="_Toc18158"/>
    <w:bookmarkStart w:id="1" w:name="_Toc22918"/>
    <w:p w:rsidR="00320246" w:rsidRDefault="00BD3F74">
      <w:pPr>
        <w:pStyle w:val="10"/>
        <w:tabs>
          <w:tab w:val="right" w:leader="dot" w:pos="9070"/>
        </w:tabs>
      </w:pPr>
      <w:r>
        <w:rPr>
          <w:rFonts w:eastAsiaTheme="minorEastAsia"/>
          <w:b w:val="0"/>
          <w:szCs w:val="28"/>
        </w:rPr>
        <w:fldChar w:fldCharType="begin"/>
      </w:r>
      <w:r>
        <w:rPr>
          <w:rFonts w:eastAsiaTheme="minorEastAsia"/>
          <w:b w:val="0"/>
          <w:szCs w:val="28"/>
        </w:rPr>
        <w:instrText xml:space="preserve"> TOC \o "1-3" \h \z \u </w:instrText>
      </w:r>
      <w:r>
        <w:rPr>
          <w:rFonts w:eastAsiaTheme="minorEastAsia"/>
          <w:b w:val="0"/>
          <w:szCs w:val="28"/>
        </w:rPr>
        <w:fldChar w:fldCharType="separate"/>
      </w:r>
      <w:hyperlink w:anchor="_Toc4752" w:history="1">
        <w:r>
          <w:rPr>
            <w:rFonts w:eastAsia="黑体"/>
            <w:szCs w:val="32"/>
          </w:rPr>
          <w:t>第</w:t>
        </w:r>
        <w:r>
          <w:rPr>
            <w:rFonts w:eastAsia="黑体"/>
            <w:szCs w:val="32"/>
          </w:rPr>
          <w:t>1</w:t>
        </w:r>
        <w:r>
          <w:rPr>
            <w:rFonts w:eastAsia="黑体"/>
            <w:szCs w:val="32"/>
          </w:rPr>
          <w:t>章</w:t>
        </w:r>
        <w:r>
          <w:rPr>
            <w:rFonts w:eastAsia="黑体"/>
            <w:szCs w:val="32"/>
          </w:rPr>
          <w:t xml:space="preserve"> </w:t>
        </w:r>
        <w:r>
          <w:t>施工图预算</w:t>
        </w:r>
        <w:r>
          <w:tab/>
        </w:r>
        <w:r>
          <w:fldChar w:fldCharType="begin"/>
        </w:r>
        <w:r>
          <w:instrText xml:space="preserve"> PAGEREF _Toc4752 \h </w:instrText>
        </w:r>
        <w:r>
          <w:fldChar w:fldCharType="separate"/>
        </w:r>
        <w:r w:rsidR="004D20B2">
          <w:rPr>
            <w:noProof/>
          </w:rPr>
          <w:t>1</w:t>
        </w:r>
        <w:r>
          <w:fldChar w:fldCharType="end"/>
        </w:r>
      </w:hyperlink>
    </w:p>
    <w:p w:rsidR="00320246" w:rsidRDefault="00BD3F74">
      <w:pPr>
        <w:pStyle w:val="22"/>
        <w:tabs>
          <w:tab w:val="right" w:leader="dot" w:pos="9070"/>
        </w:tabs>
        <w:spacing w:line="440" w:lineRule="exact"/>
        <w:ind w:left="420"/>
        <w:rPr>
          <w:sz w:val="24"/>
          <w:szCs w:val="22"/>
        </w:rPr>
      </w:pPr>
      <w:hyperlink w:anchor="_Toc4964" w:history="1">
        <w:r>
          <w:rPr>
            <w:rFonts w:eastAsia="黑体"/>
            <w:sz w:val="24"/>
            <w:szCs w:val="36"/>
          </w:rPr>
          <w:t xml:space="preserve">1.1 </w:t>
        </w:r>
        <w:r>
          <w:rPr>
            <w:sz w:val="24"/>
            <w:szCs w:val="22"/>
          </w:rPr>
          <w:t>项目概述</w:t>
        </w:r>
        <w:r>
          <w:rPr>
            <w:sz w:val="24"/>
            <w:szCs w:val="22"/>
          </w:rPr>
          <w:tab/>
        </w:r>
        <w:r>
          <w:rPr>
            <w:sz w:val="24"/>
            <w:szCs w:val="22"/>
          </w:rPr>
          <w:fldChar w:fldCharType="begin"/>
        </w:r>
        <w:r>
          <w:rPr>
            <w:sz w:val="24"/>
            <w:szCs w:val="22"/>
          </w:rPr>
          <w:instrText xml:space="preserve"> PAGEREF _Toc4964 \h </w:instrText>
        </w:r>
        <w:r>
          <w:rPr>
            <w:sz w:val="24"/>
            <w:szCs w:val="22"/>
          </w:rPr>
        </w:r>
        <w:r>
          <w:rPr>
            <w:sz w:val="24"/>
            <w:szCs w:val="22"/>
          </w:rPr>
          <w:fldChar w:fldCharType="separate"/>
        </w:r>
        <w:r w:rsidR="004D20B2">
          <w:rPr>
            <w:noProof/>
            <w:sz w:val="24"/>
            <w:szCs w:val="22"/>
          </w:rPr>
          <w:t>1</w:t>
        </w:r>
        <w:r>
          <w:rPr>
            <w:sz w:val="24"/>
            <w:szCs w:val="22"/>
          </w:rPr>
          <w:fldChar w:fldCharType="end"/>
        </w:r>
      </w:hyperlink>
    </w:p>
    <w:p w:rsidR="00320246" w:rsidRDefault="00BD3F74">
      <w:pPr>
        <w:pStyle w:val="22"/>
        <w:tabs>
          <w:tab w:val="right" w:leader="dot" w:pos="9070"/>
        </w:tabs>
        <w:spacing w:line="440" w:lineRule="exact"/>
        <w:ind w:left="420"/>
        <w:rPr>
          <w:sz w:val="24"/>
          <w:szCs w:val="22"/>
        </w:rPr>
      </w:pPr>
      <w:hyperlink w:anchor="_Toc4618" w:history="1">
        <w:r>
          <w:rPr>
            <w:rFonts w:eastAsia="黑体"/>
            <w:sz w:val="24"/>
            <w:szCs w:val="36"/>
          </w:rPr>
          <w:t xml:space="preserve">1.2 </w:t>
        </w:r>
        <w:r>
          <w:rPr>
            <w:rFonts w:hint="eastAsia"/>
            <w:sz w:val="24"/>
            <w:szCs w:val="22"/>
          </w:rPr>
          <w:t>项目总预</w:t>
        </w:r>
        <w:r>
          <w:rPr>
            <w:sz w:val="24"/>
            <w:szCs w:val="22"/>
          </w:rPr>
          <w:t>算</w:t>
        </w:r>
        <w:r>
          <w:rPr>
            <w:sz w:val="24"/>
            <w:szCs w:val="22"/>
          </w:rPr>
          <w:tab/>
        </w:r>
        <w:r>
          <w:rPr>
            <w:sz w:val="24"/>
            <w:szCs w:val="22"/>
          </w:rPr>
          <w:fldChar w:fldCharType="begin"/>
        </w:r>
        <w:r>
          <w:rPr>
            <w:sz w:val="24"/>
            <w:szCs w:val="22"/>
          </w:rPr>
          <w:instrText xml:space="preserve"> PAGEREF _Toc4618 \h </w:instrText>
        </w:r>
        <w:r>
          <w:rPr>
            <w:sz w:val="24"/>
            <w:szCs w:val="22"/>
          </w:rPr>
        </w:r>
        <w:r>
          <w:rPr>
            <w:sz w:val="24"/>
            <w:szCs w:val="22"/>
          </w:rPr>
          <w:fldChar w:fldCharType="separate"/>
        </w:r>
        <w:r w:rsidR="004D20B2">
          <w:rPr>
            <w:noProof/>
            <w:sz w:val="24"/>
            <w:szCs w:val="22"/>
          </w:rPr>
          <w:t>1</w:t>
        </w:r>
        <w:r>
          <w:rPr>
            <w:sz w:val="24"/>
            <w:szCs w:val="22"/>
          </w:rPr>
          <w:fldChar w:fldCharType="end"/>
        </w:r>
      </w:hyperlink>
    </w:p>
    <w:p w:rsidR="00320246" w:rsidRDefault="00BD3F74">
      <w:pPr>
        <w:pStyle w:val="22"/>
        <w:tabs>
          <w:tab w:val="right" w:leader="dot" w:pos="9070"/>
        </w:tabs>
        <w:spacing w:line="440" w:lineRule="exact"/>
        <w:ind w:left="420"/>
        <w:rPr>
          <w:sz w:val="24"/>
          <w:szCs w:val="22"/>
        </w:rPr>
      </w:pPr>
      <w:hyperlink w:anchor="_Toc804" w:history="1">
        <w:r>
          <w:rPr>
            <w:rFonts w:eastAsia="黑体"/>
            <w:sz w:val="24"/>
            <w:szCs w:val="36"/>
          </w:rPr>
          <w:t xml:space="preserve">1.3 </w:t>
        </w:r>
        <w:r>
          <w:rPr>
            <w:sz w:val="24"/>
            <w:szCs w:val="22"/>
          </w:rPr>
          <w:t>编制</w:t>
        </w:r>
        <w:r>
          <w:rPr>
            <w:rFonts w:hint="eastAsia"/>
            <w:sz w:val="24"/>
            <w:szCs w:val="22"/>
          </w:rPr>
          <w:t>原则和</w:t>
        </w:r>
        <w:r>
          <w:rPr>
            <w:sz w:val="24"/>
            <w:szCs w:val="22"/>
          </w:rPr>
          <w:t>依据</w:t>
        </w:r>
        <w:r>
          <w:rPr>
            <w:sz w:val="24"/>
            <w:szCs w:val="22"/>
          </w:rPr>
          <w:tab/>
        </w:r>
        <w:r>
          <w:rPr>
            <w:sz w:val="24"/>
            <w:szCs w:val="22"/>
          </w:rPr>
          <w:fldChar w:fldCharType="begin"/>
        </w:r>
        <w:r>
          <w:rPr>
            <w:sz w:val="24"/>
            <w:szCs w:val="22"/>
          </w:rPr>
          <w:instrText xml:space="preserve"> PAGEREF _Toc804 \h </w:instrText>
        </w:r>
        <w:r>
          <w:rPr>
            <w:sz w:val="24"/>
            <w:szCs w:val="22"/>
          </w:rPr>
        </w:r>
        <w:r>
          <w:rPr>
            <w:sz w:val="24"/>
            <w:szCs w:val="22"/>
          </w:rPr>
          <w:fldChar w:fldCharType="separate"/>
        </w:r>
        <w:r w:rsidR="004D20B2">
          <w:rPr>
            <w:noProof/>
            <w:sz w:val="24"/>
            <w:szCs w:val="22"/>
          </w:rPr>
          <w:t>1</w:t>
        </w:r>
        <w:r>
          <w:rPr>
            <w:sz w:val="24"/>
            <w:szCs w:val="22"/>
          </w:rPr>
          <w:fldChar w:fldCharType="end"/>
        </w:r>
      </w:hyperlink>
    </w:p>
    <w:p w:rsidR="00320246" w:rsidRDefault="00BD3F74">
      <w:pPr>
        <w:pStyle w:val="22"/>
        <w:tabs>
          <w:tab w:val="right" w:leader="dot" w:pos="9070"/>
        </w:tabs>
        <w:spacing w:line="440" w:lineRule="exact"/>
        <w:ind w:left="420"/>
        <w:rPr>
          <w:sz w:val="24"/>
          <w:szCs w:val="22"/>
        </w:rPr>
      </w:pPr>
      <w:hyperlink w:anchor="_Toc22371" w:history="1">
        <w:r>
          <w:rPr>
            <w:rFonts w:eastAsia="黑体"/>
            <w:sz w:val="24"/>
            <w:szCs w:val="36"/>
          </w:rPr>
          <w:t xml:space="preserve">1.4 </w:t>
        </w:r>
        <w:r>
          <w:rPr>
            <w:sz w:val="24"/>
            <w:szCs w:val="22"/>
          </w:rPr>
          <w:t>施工方案</w:t>
        </w:r>
        <w:r>
          <w:rPr>
            <w:sz w:val="24"/>
            <w:szCs w:val="22"/>
          </w:rPr>
          <w:tab/>
        </w:r>
        <w:r>
          <w:rPr>
            <w:sz w:val="24"/>
            <w:szCs w:val="22"/>
          </w:rPr>
          <w:fldChar w:fldCharType="begin"/>
        </w:r>
        <w:r>
          <w:rPr>
            <w:sz w:val="24"/>
            <w:szCs w:val="22"/>
          </w:rPr>
          <w:instrText xml:space="preserve"> PAGEREF _Toc22371 \h </w:instrText>
        </w:r>
        <w:r>
          <w:rPr>
            <w:sz w:val="24"/>
            <w:szCs w:val="22"/>
          </w:rPr>
        </w:r>
        <w:r>
          <w:rPr>
            <w:sz w:val="24"/>
            <w:szCs w:val="22"/>
          </w:rPr>
          <w:fldChar w:fldCharType="separate"/>
        </w:r>
        <w:r w:rsidR="004D20B2">
          <w:rPr>
            <w:noProof/>
            <w:sz w:val="24"/>
            <w:szCs w:val="22"/>
          </w:rPr>
          <w:t>1</w:t>
        </w:r>
        <w:r>
          <w:rPr>
            <w:sz w:val="24"/>
            <w:szCs w:val="22"/>
          </w:rPr>
          <w:fldChar w:fldCharType="end"/>
        </w:r>
      </w:hyperlink>
    </w:p>
    <w:p w:rsidR="00320246" w:rsidRDefault="00BD3F74">
      <w:pPr>
        <w:pStyle w:val="22"/>
        <w:tabs>
          <w:tab w:val="right" w:leader="dot" w:pos="9070"/>
        </w:tabs>
        <w:spacing w:line="440" w:lineRule="exact"/>
        <w:ind w:left="420"/>
        <w:rPr>
          <w:sz w:val="24"/>
          <w:szCs w:val="22"/>
        </w:rPr>
      </w:pPr>
      <w:hyperlink w:anchor="_Toc22512" w:history="1">
        <w:r>
          <w:rPr>
            <w:rFonts w:eastAsia="黑体"/>
            <w:sz w:val="24"/>
            <w:szCs w:val="36"/>
          </w:rPr>
          <w:t xml:space="preserve">1.5 </w:t>
        </w:r>
        <w:r>
          <w:rPr>
            <w:sz w:val="24"/>
            <w:szCs w:val="22"/>
          </w:rPr>
          <w:t>工程材料单价</w:t>
        </w:r>
        <w:r>
          <w:rPr>
            <w:sz w:val="24"/>
            <w:szCs w:val="22"/>
          </w:rPr>
          <w:tab/>
        </w:r>
        <w:r>
          <w:rPr>
            <w:sz w:val="24"/>
            <w:szCs w:val="22"/>
          </w:rPr>
          <w:fldChar w:fldCharType="begin"/>
        </w:r>
        <w:r>
          <w:rPr>
            <w:sz w:val="24"/>
            <w:szCs w:val="22"/>
          </w:rPr>
          <w:instrText xml:space="preserve"> PAGEREF _Toc22512 \h </w:instrText>
        </w:r>
        <w:r>
          <w:rPr>
            <w:sz w:val="24"/>
            <w:szCs w:val="22"/>
          </w:rPr>
        </w:r>
        <w:r>
          <w:rPr>
            <w:sz w:val="24"/>
            <w:szCs w:val="22"/>
          </w:rPr>
          <w:fldChar w:fldCharType="separate"/>
        </w:r>
        <w:r w:rsidR="004D20B2">
          <w:rPr>
            <w:noProof/>
            <w:sz w:val="24"/>
            <w:szCs w:val="22"/>
          </w:rPr>
          <w:t>3</w:t>
        </w:r>
        <w:r>
          <w:rPr>
            <w:sz w:val="24"/>
            <w:szCs w:val="22"/>
          </w:rPr>
          <w:fldChar w:fldCharType="end"/>
        </w:r>
      </w:hyperlink>
    </w:p>
    <w:p w:rsidR="00320246" w:rsidRDefault="00BD3F74">
      <w:pPr>
        <w:pStyle w:val="22"/>
        <w:tabs>
          <w:tab w:val="right" w:leader="dot" w:pos="9070"/>
        </w:tabs>
        <w:spacing w:line="440" w:lineRule="exact"/>
        <w:ind w:left="420"/>
        <w:rPr>
          <w:sz w:val="24"/>
          <w:szCs w:val="22"/>
        </w:rPr>
      </w:pPr>
      <w:hyperlink w:anchor="_Toc17047" w:history="1">
        <w:r>
          <w:rPr>
            <w:rFonts w:eastAsia="黑体"/>
            <w:sz w:val="24"/>
            <w:szCs w:val="36"/>
          </w:rPr>
          <w:t xml:space="preserve">1.6 </w:t>
        </w:r>
        <w:r>
          <w:rPr>
            <w:sz w:val="24"/>
            <w:szCs w:val="22"/>
          </w:rPr>
          <w:t>有关说明</w:t>
        </w:r>
        <w:r>
          <w:rPr>
            <w:sz w:val="24"/>
            <w:szCs w:val="22"/>
          </w:rPr>
          <w:tab/>
        </w:r>
        <w:r>
          <w:rPr>
            <w:sz w:val="24"/>
            <w:szCs w:val="22"/>
          </w:rPr>
          <w:fldChar w:fldCharType="begin"/>
        </w:r>
        <w:r>
          <w:rPr>
            <w:sz w:val="24"/>
            <w:szCs w:val="22"/>
          </w:rPr>
          <w:instrText xml:space="preserve"> PAGEREF _Toc17047 \h </w:instrText>
        </w:r>
        <w:r>
          <w:rPr>
            <w:sz w:val="24"/>
            <w:szCs w:val="22"/>
          </w:rPr>
        </w:r>
        <w:r>
          <w:rPr>
            <w:sz w:val="24"/>
            <w:szCs w:val="22"/>
          </w:rPr>
          <w:fldChar w:fldCharType="separate"/>
        </w:r>
        <w:r w:rsidR="004D20B2">
          <w:rPr>
            <w:noProof/>
            <w:sz w:val="24"/>
            <w:szCs w:val="22"/>
          </w:rPr>
          <w:t>4</w:t>
        </w:r>
        <w:r>
          <w:rPr>
            <w:sz w:val="24"/>
            <w:szCs w:val="22"/>
          </w:rPr>
          <w:fldChar w:fldCharType="end"/>
        </w:r>
      </w:hyperlink>
    </w:p>
    <w:p w:rsidR="00320246" w:rsidRDefault="00BD3F74">
      <w:pPr>
        <w:pStyle w:val="22"/>
        <w:tabs>
          <w:tab w:val="right" w:leader="dot" w:pos="9070"/>
        </w:tabs>
        <w:spacing w:line="440" w:lineRule="exact"/>
        <w:ind w:left="420"/>
        <w:rPr>
          <w:sz w:val="24"/>
          <w:szCs w:val="22"/>
        </w:rPr>
      </w:pPr>
      <w:hyperlink w:anchor="_Toc20777" w:history="1">
        <w:r>
          <w:rPr>
            <w:rFonts w:eastAsia="黑体"/>
            <w:sz w:val="24"/>
            <w:szCs w:val="36"/>
          </w:rPr>
          <w:t xml:space="preserve">1.7 </w:t>
        </w:r>
        <w:r>
          <w:rPr>
            <w:rFonts w:ascii="宋体" w:hAnsi="宋体" w:cs="宋体" w:hint="eastAsia"/>
            <w:bCs/>
            <w:kern w:val="0"/>
            <w:sz w:val="24"/>
            <w:szCs w:val="36"/>
            <w:lang w:bidi="ar"/>
          </w:rPr>
          <w:t>工程预算与概算对比</w:t>
        </w:r>
        <w:r>
          <w:rPr>
            <w:sz w:val="24"/>
            <w:szCs w:val="22"/>
          </w:rPr>
          <w:tab/>
        </w:r>
        <w:r>
          <w:rPr>
            <w:sz w:val="24"/>
            <w:szCs w:val="22"/>
          </w:rPr>
          <w:fldChar w:fldCharType="begin"/>
        </w:r>
        <w:r>
          <w:rPr>
            <w:sz w:val="24"/>
            <w:szCs w:val="22"/>
          </w:rPr>
          <w:instrText xml:space="preserve"> PAGEREF _Toc20777 \h </w:instrText>
        </w:r>
        <w:r>
          <w:rPr>
            <w:sz w:val="24"/>
            <w:szCs w:val="22"/>
          </w:rPr>
        </w:r>
        <w:r>
          <w:rPr>
            <w:sz w:val="24"/>
            <w:szCs w:val="22"/>
          </w:rPr>
          <w:fldChar w:fldCharType="separate"/>
        </w:r>
        <w:r w:rsidR="004D20B2">
          <w:rPr>
            <w:noProof/>
            <w:sz w:val="24"/>
            <w:szCs w:val="22"/>
          </w:rPr>
          <w:t>4</w:t>
        </w:r>
        <w:r>
          <w:rPr>
            <w:sz w:val="24"/>
            <w:szCs w:val="22"/>
          </w:rPr>
          <w:fldChar w:fldCharType="end"/>
        </w:r>
      </w:hyperlink>
    </w:p>
    <w:p w:rsidR="00320246" w:rsidRDefault="00BD3F74">
      <w:pPr>
        <w:pStyle w:val="22"/>
        <w:tabs>
          <w:tab w:val="right" w:leader="dot" w:pos="9070"/>
        </w:tabs>
        <w:spacing w:line="440" w:lineRule="exact"/>
        <w:ind w:left="420"/>
        <w:rPr>
          <w:sz w:val="24"/>
          <w:szCs w:val="22"/>
        </w:rPr>
      </w:pPr>
      <w:hyperlink w:anchor="_Toc16275" w:history="1">
        <w:r>
          <w:rPr>
            <w:rFonts w:eastAsia="黑体"/>
            <w:sz w:val="24"/>
            <w:szCs w:val="36"/>
          </w:rPr>
          <w:t xml:space="preserve">1.8 </w:t>
        </w:r>
        <w:r>
          <w:rPr>
            <w:rFonts w:ascii="宋体" w:hAnsi="宋体" w:cs="宋体" w:hint="eastAsia"/>
            <w:bCs/>
            <w:kern w:val="0"/>
            <w:sz w:val="24"/>
            <w:szCs w:val="36"/>
            <w:lang w:bidi="ar"/>
          </w:rPr>
          <w:t>单位工程预算表</w:t>
        </w:r>
        <w:r>
          <w:rPr>
            <w:sz w:val="24"/>
            <w:szCs w:val="22"/>
          </w:rPr>
          <w:tab/>
        </w:r>
        <w:r>
          <w:rPr>
            <w:sz w:val="24"/>
            <w:szCs w:val="22"/>
          </w:rPr>
          <w:fldChar w:fldCharType="begin"/>
        </w:r>
        <w:r>
          <w:rPr>
            <w:sz w:val="24"/>
            <w:szCs w:val="22"/>
          </w:rPr>
          <w:instrText xml:space="preserve"> PAGEREF _Toc16275 \h </w:instrText>
        </w:r>
        <w:r>
          <w:rPr>
            <w:sz w:val="24"/>
            <w:szCs w:val="22"/>
          </w:rPr>
        </w:r>
        <w:r>
          <w:rPr>
            <w:sz w:val="24"/>
            <w:szCs w:val="22"/>
          </w:rPr>
          <w:fldChar w:fldCharType="separate"/>
        </w:r>
        <w:r w:rsidR="004D20B2">
          <w:rPr>
            <w:noProof/>
            <w:sz w:val="24"/>
            <w:szCs w:val="22"/>
          </w:rPr>
          <w:t>5</w:t>
        </w:r>
        <w:r>
          <w:rPr>
            <w:sz w:val="24"/>
            <w:szCs w:val="22"/>
          </w:rPr>
          <w:fldChar w:fldCharType="end"/>
        </w:r>
      </w:hyperlink>
    </w:p>
    <w:p w:rsidR="00320246" w:rsidRDefault="00BD3F74">
      <w:pPr>
        <w:pStyle w:val="31"/>
        <w:tabs>
          <w:tab w:val="right" w:leader="dot" w:pos="9070"/>
        </w:tabs>
        <w:spacing w:line="440" w:lineRule="exact"/>
        <w:ind w:left="840"/>
        <w:rPr>
          <w:sz w:val="24"/>
          <w:szCs w:val="28"/>
        </w:rPr>
      </w:pPr>
      <w:hyperlink w:anchor="_Toc21736" w:history="1">
        <w:r>
          <w:rPr>
            <w:sz w:val="24"/>
            <w:szCs w:val="36"/>
            <w:lang w:val="zh-CN" w:bidi="zh-CN"/>
          </w:rPr>
          <w:t xml:space="preserve">1.8.1 </w:t>
        </w:r>
        <w:r>
          <w:rPr>
            <w:sz w:val="24"/>
            <w:szCs w:val="28"/>
          </w:rPr>
          <w:t>西侧护岸工程</w:t>
        </w:r>
        <w:r>
          <w:rPr>
            <w:sz w:val="24"/>
            <w:szCs w:val="28"/>
          </w:rPr>
          <w:tab/>
        </w:r>
        <w:r>
          <w:rPr>
            <w:sz w:val="24"/>
            <w:szCs w:val="28"/>
          </w:rPr>
          <w:fldChar w:fldCharType="begin"/>
        </w:r>
        <w:r>
          <w:rPr>
            <w:sz w:val="24"/>
            <w:szCs w:val="28"/>
          </w:rPr>
          <w:instrText xml:space="preserve"> PAGEREF _Toc21736 \h </w:instrText>
        </w:r>
        <w:r>
          <w:rPr>
            <w:sz w:val="24"/>
            <w:szCs w:val="28"/>
          </w:rPr>
        </w:r>
        <w:r>
          <w:rPr>
            <w:sz w:val="24"/>
            <w:szCs w:val="28"/>
          </w:rPr>
          <w:fldChar w:fldCharType="separate"/>
        </w:r>
        <w:r w:rsidR="004D20B2">
          <w:rPr>
            <w:noProof/>
            <w:sz w:val="24"/>
            <w:szCs w:val="28"/>
          </w:rPr>
          <w:t>6</w:t>
        </w:r>
        <w:r>
          <w:rPr>
            <w:sz w:val="24"/>
            <w:szCs w:val="28"/>
          </w:rPr>
          <w:fldChar w:fldCharType="end"/>
        </w:r>
      </w:hyperlink>
    </w:p>
    <w:p w:rsidR="00320246" w:rsidRDefault="00BD3F74">
      <w:pPr>
        <w:pStyle w:val="31"/>
        <w:tabs>
          <w:tab w:val="right" w:leader="dot" w:pos="9070"/>
        </w:tabs>
        <w:spacing w:line="440" w:lineRule="exact"/>
        <w:ind w:left="840"/>
        <w:rPr>
          <w:sz w:val="24"/>
          <w:szCs w:val="28"/>
        </w:rPr>
      </w:pPr>
      <w:hyperlink w:anchor="_Toc9824" w:history="1">
        <w:r>
          <w:rPr>
            <w:sz w:val="24"/>
            <w:szCs w:val="36"/>
            <w:lang w:val="zh-CN" w:bidi="zh-CN"/>
          </w:rPr>
          <w:t xml:space="preserve">1.8.2 </w:t>
        </w:r>
        <w:r>
          <w:rPr>
            <w:sz w:val="24"/>
            <w:szCs w:val="28"/>
          </w:rPr>
          <w:t>南侧、北侧护岸工程</w:t>
        </w:r>
        <w:r>
          <w:rPr>
            <w:sz w:val="24"/>
            <w:szCs w:val="28"/>
          </w:rPr>
          <w:tab/>
        </w:r>
        <w:r>
          <w:rPr>
            <w:sz w:val="24"/>
            <w:szCs w:val="28"/>
          </w:rPr>
          <w:fldChar w:fldCharType="begin"/>
        </w:r>
        <w:r>
          <w:rPr>
            <w:sz w:val="24"/>
            <w:szCs w:val="28"/>
          </w:rPr>
          <w:instrText xml:space="preserve"> PAGEREF _Toc9824 \</w:instrText>
        </w:r>
        <w:r>
          <w:rPr>
            <w:sz w:val="24"/>
            <w:szCs w:val="28"/>
          </w:rPr>
          <w:instrText xml:space="preserve">h </w:instrText>
        </w:r>
        <w:r>
          <w:rPr>
            <w:sz w:val="24"/>
            <w:szCs w:val="28"/>
          </w:rPr>
        </w:r>
        <w:r>
          <w:rPr>
            <w:sz w:val="24"/>
            <w:szCs w:val="28"/>
          </w:rPr>
          <w:fldChar w:fldCharType="separate"/>
        </w:r>
        <w:r w:rsidR="004D20B2">
          <w:rPr>
            <w:noProof/>
            <w:sz w:val="24"/>
            <w:szCs w:val="28"/>
          </w:rPr>
          <w:t>9</w:t>
        </w:r>
        <w:r>
          <w:rPr>
            <w:sz w:val="24"/>
            <w:szCs w:val="28"/>
          </w:rPr>
          <w:fldChar w:fldCharType="end"/>
        </w:r>
      </w:hyperlink>
    </w:p>
    <w:p w:rsidR="00320246" w:rsidRDefault="00BD3F74">
      <w:pPr>
        <w:pStyle w:val="31"/>
        <w:tabs>
          <w:tab w:val="right" w:leader="dot" w:pos="9070"/>
        </w:tabs>
        <w:spacing w:line="440" w:lineRule="exact"/>
        <w:ind w:left="840"/>
        <w:rPr>
          <w:sz w:val="24"/>
          <w:szCs w:val="28"/>
        </w:rPr>
      </w:pPr>
      <w:hyperlink w:anchor="_Toc8617" w:history="1">
        <w:r>
          <w:rPr>
            <w:sz w:val="24"/>
            <w:szCs w:val="36"/>
            <w:lang w:val="zh-CN" w:bidi="zh-CN"/>
          </w:rPr>
          <w:t xml:space="preserve">1.8.3 </w:t>
        </w:r>
        <w:r>
          <w:rPr>
            <w:sz w:val="24"/>
            <w:szCs w:val="28"/>
          </w:rPr>
          <w:t>龙口护岸工程</w:t>
        </w:r>
        <w:r>
          <w:rPr>
            <w:sz w:val="24"/>
            <w:szCs w:val="28"/>
          </w:rPr>
          <w:tab/>
        </w:r>
        <w:r>
          <w:rPr>
            <w:sz w:val="24"/>
            <w:szCs w:val="28"/>
          </w:rPr>
          <w:fldChar w:fldCharType="begin"/>
        </w:r>
        <w:r>
          <w:rPr>
            <w:sz w:val="24"/>
            <w:szCs w:val="28"/>
          </w:rPr>
          <w:instrText xml:space="preserve"> PAGEREF _Toc8617 \h </w:instrText>
        </w:r>
        <w:r>
          <w:rPr>
            <w:sz w:val="24"/>
            <w:szCs w:val="28"/>
          </w:rPr>
        </w:r>
        <w:r>
          <w:rPr>
            <w:sz w:val="24"/>
            <w:szCs w:val="28"/>
          </w:rPr>
          <w:fldChar w:fldCharType="separate"/>
        </w:r>
        <w:r w:rsidR="004D20B2">
          <w:rPr>
            <w:noProof/>
            <w:sz w:val="24"/>
            <w:szCs w:val="28"/>
          </w:rPr>
          <w:t>11</w:t>
        </w:r>
        <w:r>
          <w:rPr>
            <w:sz w:val="24"/>
            <w:szCs w:val="28"/>
          </w:rPr>
          <w:fldChar w:fldCharType="end"/>
        </w:r>
      </w:hyperlink>
    </w:p>
    <w:p w:rsidR="00320246" w:rsidRDefault="00BD3F74">
      <w:pPr>
        <w:pStyle w:val="31"/>
        <w:tabs>
          <w:tab w:val="right" w:leader="dot" w:pos="9070"/>
        </w:tabs>
        <w:spacing w:line="440" w:lineRule="exact"/>
        <w:ind w:left="840"/>
        <w:rPr>
          <w:sz w:val="24"/>
          <w:szCs w:val="28"/>
        </w:rPr>
      </w:pPr>
      <w:hyperlink w:anchor="_Toc30301" w:history="1">
        <w:r>
          <w:rPr>
            <w:rFonts w:hint="eastAsia"/>
            <w:sz w:val="24"/>
            <w:szCs w:val="36"/>
            <w:lang w:val="zh-CN" w:bidi="zh-CN"/>
          </w:rPr>
          <w:t xml:space="preserve">1.8.4 </w:t>
        </w:r>
        <w:r>
          <w:rPr>
            <w:rFonts w:hint="eastAsia"/>
            <w:sz w:val="24"/>
            <w:szCs w:val="28"/>
          </w:rPr>
          <w:t>排水口工程</w:t>
        </w:r>
        <w:r>
          <w:rPr>
            <w:sz w:val="24"/>
            <w:szCs w:val="28"/>
          </w:rPr>
          <w:tab/>
        </w:r>
        <w:r>
          <w:rPr>
            <w:sz w:val="24"/>
            <w:szCs w:val="28"/>
          </w:rPr>
          <w:fldChar w:fldCharType="begin"/>
        </w:r>
        <w:r>
          <w:rPr>
            <w:sz w:val="24"/>
            <w:szCs w:val="28"/>
          </w:rPr>
          <w:instrText xml:space="preserve"> PAGEREF _Toc30301 \h </w:instrText>
        </w:r>
        <w:r>
          <w:rPr>
            <w:sz w:val="24"/>
            <w:szCs w:val="28"/>
          </w:rPr>
        </w:r>
        <w:r>
          <w:rPr>
            <w:sz w:val="24"/>
            <w:szCs w:val="28"/>
          </w:rPr>
          <w:fldChar w:fldCharType="separate"/>
        </w:r>
        <w:r w:rsidR="004D20B2">
          <w:rPr>
            <w:noProof/>
            <w:sz w:val="24"/>
            <w:szCs w:val="28"/>
          </w:rPr>
          <w:t>13</w:t>
        </w:r>
        <w:r>
          <w:rPr>
            <w:sz w:val="24"/>
            <w:szCs w:val="28"/>
          </w:rPr>
          <w:fldChar w:fldCharType="end"/>
        </w:r>
      </w:hyperlink>
    </w:p>
    <w:p w:rsidR="00320246" w:rsidRDefault="00BD3F74">
      <w:pPr>
        <w:pStyle w:val="31"/>
        <w:tabs>
          <w:tab w:val="right" w:leader="dot" w:pos="9070"/>
        </w:tabs>
        <w:spacing w:line="440" w:lineRule="exact"/>
        <w:ind w:left="840"/>
        <w:rPr>
          <w:sz w:val="24"/>
          <w:szCs w:val="28"/>
        </w:rPr>
      </w:pPr>
      <w:hyperlink w:anchor="_Toc7553" w:history="1">
        <w:r>
          <w:rPr>
            <w:sz w:val="24"/>
            <w:szCs w:val="36"/>
            <w:lang w:val="zh-CN" w:bidi="zh-CN"/>
          </w:rPr>
          <w:t xml:space="preserve">1.8.5 </w:t>
        </w:r>
        <w:r>
          <w:rPr>
            <w:sz w:val="24"/>
            <w:szCs w:val="28"/>
          </w:rPr>
          <w:t>陆域形成工程</w:t>
        </w:r>
        <w:r>
          <w:rPr>
            <w:sz w:val="24"/>
            <w:szCs w:val="28"/>
          </w:rPr>
          <w:tab/>
        </w:r>
        <w:r>
          <w:rPr>
            <w:sz w:val="24"/>
            <w:szCs w:val="28"/>
          </w:rPr>
          <w:fldChar w:fldCharType="begin"/>
        </w:r>
        <w:r>
          <w:rPr>
            <w:sz w:val="24"/>
            <w:szCs w:val="28"/>
          </w:rPr>
          <w:instrText xml:space="preserve"> PAGEREF _Toc7553 \h </w:instrText>
        </w:r>
        <w:r>
          <w:rPr>
            <w:sz w:val="24"/>
            <w:szCs w:val="28"/>
          </w:rPr>
        </w:r>
        <w:r>
          <w:rPr>
            <w:sz w:val="24"/>
            <w:szCs w:val="28"/>
          </w:rPr>
          <w:fldChar w:fldCharType="separate"/>
        </w:r>
        <w:r w:rsidR="004D20B2">
          <w:rPr>
            <w:noProof/>
            <w:sz w:val="24"/>
            <w:szCs w:val="28"/>
          </w:rPr>
          <w:t>15</w:t>
        </w:r>
        <w:r>
          <w:rPr>
            <w:sz w:val="24"/>
            <w:szCs w:val="28"/>
          </w:rPr>
          <w:fldChar w:fldCharType="end"/>
        </w:r>
      </w:hyperlink>
    </w:p>
    <w:p w:rsidR="00320246" w:rsidRDefault="00BD3F74">
      <w:pPr>
        <w:pStyle w:val="afb"/>
        <w:spacing w:line="440" w:lineRule="exact"/>
        <w:ind w:firstLineChars="0" w:firstLine="0"/>
        <w:rPr>
          <w:rFonts w:cs="Times New Roman"/>
          <w:sz w:val="24"/>
        </w:rPr>
        <w:sectPr w:rsidR="00320246">
          <w:headerReference w:type="default" r:id="rId8"/>
          <w:footerReference w:type="default" r:id="rId9"/>
          <w:headerReference w:type="first" r:id="rId10"/>
          <w:pgSz w:w="11906" w:h="16838"/>
          <w:pgMar w:top="851" w:right="1418" w:bottom="851" w:left="1418" w:header="851" w:footer="897" w:gutter="0"/>
          <w:cols w:space="720"/>
          <w:titlePg/>
          <w:docGrid w:type="lines" w:linePitch="606" w:charSpace="45230"/>
        </w:sectPr>
      </w:pPr>
      <w:r>
        <w:rPr>
          <w:rFonts w:eastAsiaTheme="minorEastAsia" w:cs="Times New Roman"/>
          <w:szCs w:val="28"/>
        </w:rPr>
        <w:fldChar w:fldCharType="end"/>
      </w:r>
    </w:p>
    <w:p w:rsidR="00320246" w:rsidRDefault="00BD3F74">
      <w:pPr>
        <w:pStyle w:val="1"/>
      </w:pPr>
      <w:bookmarkStart w:id="2" w:name="_Toc4752"/>
      <w:bookmarkEnd w:id="0"/>
      <w:bookmarkEnd w:id="1"/>
      <w:r>
        <w:lastRenderedPageBreak/>
        <w:t>施工图预算</w:t>
      </w:r>
      <w:bookmarkEnd w:id="2"/>
    </w:p>
    <w:p w:rsidR="00320246" w:rsidRDefault="00BD3F74">
      <w:pPr>
        <w:pStyle w:val="2"/>
        <w:rPr>
          <w:rFonts w:cs="Times New Roman"/>
        </w:rPr>
      </w:pPr>
      <w:bookmarkStart w:id="3" w:name="_Toc4964"/>
      <w:r>
        <w:rPr>
          <w:rFonts w:cs="Times New Roman"/>
        </w:rPr>
        <w:t>项目概述</w:t>
      </w:r>
      <w:bookmarkEnd w:id="3"/>
    </w:p>
    <w:p w:rsidR="00320246" w:rsidRDefault="00BD3F74">
      <w:pPr>
        <w:pStyle w:val="GDCI"/>
        <w:spacing w:before="48" w:after="72"/>
        <w:ind w:firstLine="480"/>
        <w:jc w:val="both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）建设地点：</w:t>
      </w:r>
      <w:r>
        <w:rPr>
          <w:rFonts w:cs="Times New Roman"/>
        </w:rPr>
        <w:t>本工程位于防城港市企沙港区，东湾湾内中华电厂南侧，防城港钢铁基地的北侧。</w:t>
      </w:r>
    </w:p>
    <w:p w:rsidR="00320246" w:rsidRDefault="00BD3F74">
      <w:pPr>
        <w:pStyle w:val="GDCI"/>
        <w:spacing w:before="48" w:after="72"/>
        <w:ind w:firstLine="480"/>
        <w:jc w:val="both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）建设规模及建设内容：</w:t>
      </w:r>
      <w:r>
        <w:rPr>
          <w:rFonts w:cs="Times New Roman"/>
        </w:rPr>
        <w:t>本工程陆域形成面积约</w:t>
      </w:r>
      <w:r>
        <w:rPr>
          <w:rFonts w:cs="Times New Roman" w:hint="eastAsia"/>
        </w:rPr>
        <w:t>32.54</w:t>
      </w:r>
      <w:r>
        <w:rPr>
          <w:rFonts w:cs="Times New Roman"/>
        </w:rPr>
        <w:t>万</w:t>
      </w:r>
      <w:r>
        <w:rPr>
          <w:rFonts w:cs="Times New Roman"/>
        </w:rPr>
        <w:t>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，</w:t>
      </w:r>
      <w:r>
        <w:rPr>
          <w:rFonts w:cs="Times New Roman"/>
          <w:szCs w:val="24"/>
        </w:rPr>
        <w:t>其中</w:t>
      </w:r>
      <w:r>
        <w:rPr>
          <w:rFonts w:cs="Times New Roman"/>
          <w:szCs w:val="24"/>
        </w:rPr>
        <w:t>Ⅰ</w:t>
      </w:r>
      <w:r>
        <w:rPr>
          <w:rFonts w:cs="Times New Roman"/>
          <w:szCs w:val="24"/>
        </w:rPr>
        <w:t>区为</w:t>
      </w:r>
      <w:r>
        <w:rPr>
          <w:rFonts w:cs="Times New Roman"/>
          <w:szCs w:val="24"/>
        </w:rPr>
        <w:t>20.</w:t>
      </w:r>
      <w:r>
        <w:rPr>
          <w:rFonts w:cs="Times New Roman" w:hint="eastAsia"/>
          <w:szCs w:val="24"/>
        </w:rPr>
        <w:t>21</w:t>
      </w:r>
      <w:r>
        <w:rPr>
          <w:rFonts w:cs="Times New Roman"/>
          <w:szCs w:val="24"/>
        </w:rPr>
        <w:t>万</w:t>
      </w:r>
      <w:r>
        <w:rPr>
          <w:rFonts w:cs="Times New Roman"/>
        </w:rPr>
        <w:t>m</w:t>
      </w:r>
      <w:r>
        <w:rPr>
          <w:rFonts w:cs="Times New Roman"/>
          <w:vertAlign w:val="superscript"/>
        </w:rPr>
        <w:t>2</w:t>
      </w:r>
      <w:r>
        <w:rPr>
          <w:rFonts w:cs="Times New Roman"/>
          <w:szCs w:val="24"/>
        </w:rPr>
        <w:t>，</w:t>
      </w:r>
      <w:r>
        <w:rPr>
          <w:rFonts w:cs="Times New Roman"/>
          <w:szCs w:val="24"/>
        </w:rPr>
        <w:t>Ⅱ</w:t>
      </w:r>
      <w:r>
        <w:rPr>
          <w:rFonts w:cs="Times New Roman"/>
          <w:szCs w:val="24"/>
        </w:rPr>
        <w:t>区为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12.</w:t>
      </w:r>
      <w:r>
        <w:rPr>
          <w:rFonts w:cs="Times New Roman" w:hint="eastAsia"/>
          <w:szCs w:val="24"/>
        </w:rPr>
        <w:t>33</w:t>
      </w:r>
      <w:r w:rsidR="007E1981">
        <w:rPr>
          <w:rFonts w:cs="Times New Roman"/>
          <w:szCs w:val="24"/>
        </w:rPr>
        <w:t>万</w:t>
      </w:r>
      <w:r>
        <w:rPr>
          <w:rFonts w:cs="Times New Roman"/>
        </w:rPr>
        <w:t>m</w:t>
      </w:r>
      <w:r>
        <w:rPr>
          <w:rFonts w:cs="Times New Roman"/>
          <w:vertAlign w:val="superscript"/>
        </w:rPr>
        <w:t>2</w:t>
      </w:r>
      <w:r>
        <w:rPr>
          <w:rFonts w:cs="Times New Roman"/>
          <w:szCs w:val="24"/>
        </w:rPr>
        <w:t>。护岸总长度</w:t>
      </w:r>
      <w:r>
        <w:rPr>
          <w:rFonts w:cs="Times New Roman" w:hint="eastAsia"/>
          <w:szCs w:val="24"/>
        </w:rPr>
        <w:t>2117.90</w:t>
      </w:r>
      <w:r>
        <w:rPr>
          <w:rFonts w:cs="Times New Roman"/>
        </w:rPr>
        <w:t>m</w:t>
      </w:r>
      <w:r>
        <w:rPr>
          <w:rFonts w:cs="Times New Roman"/>
        </w:rPr>
        <w:t>，其中西侧永久护岸</w:t>
      </w:r>
      <w:r>
        <w:rPr>
          <w:rFonts w:cs="Times New Roman" w:hint="eastAsia"/>
        </w:rPr>
        <w:t>1688.00</w:t>
      </w:r>
      <w:r>
        <w:rPr>
          <w:rFonts w:cs="Times New Roman"/>
        </w:rPr>
        <w:t>m</w:t>
      </w:r>
      <w:r>
        <w:rPr>
          <w:rFonts w:cs="Times New Roman"/>
        </w:rPr>
        <w:t>，南侧临时护岸</w:t>
      </w:r>
      <w:r>
        <w:rPr>
          <w:rFonts w:cs="Times New Roman"/>
        </w:rPr>
        <w:t>213.</w:t>
      </w:r>
      <w:r>
        <w:rPr>
          <w:rFonts w:cs="Times New Roman" w:hint="eastAsia"/>
        </w:rPr>
        <w:t>51</w:t>
      </w:r>
      <w:r>
        <w:rPr>
          <w:rFonts w:cs="Times New Roman"/>
        </w:rPr>
        <w:t>m</w:t>
      </w:r>
      <w:r>
        <w:rPr>
          <w:rFonts w:cs="Times New Roman"/>
        </w:rPr>
        <w:t>，北侧临时护岸</w:t>
      </w:r>
      <w:r>
        <w:rPr>
          <w:rFonts w:cs="Times New Roman"/>
        </w:rPr>
        <w:t>216.</w:t>
      </w:r>
      <w:r>
        <w:rPr>
          <w:rFonts w:cs="Times New Roman" w:hint="eastAsia"/>
        </w:rPr>
        <w:t>39</w:t>
      </w:r>
      <w:r>
        <w:rPr>
          <w:rFonts w:cs="Times New Roman"/>
        </w:rPr>
        <w:t>m</w:t>
      </w:r>
      <w:r>
        <w:rPr>
          <w:rFonts w:cs="Times New Roman"/>
        </w:rPr>
        <w:t>。陆域回填需土方量约</w:t>
      </w:r>
      <w:r>
        <w:rPr>
          <w:rFonts w:cs="Times New Roman"/>
        </w:rPr>
        <w:t>16</w:t>
      </w:r>
      <w:r>
        <w:rPr>
          <w:rFonts w:cs="Times New Roman" w:hint="eastAsia"/>
        </w:rPr>
        <w:t>2.61</w:t>
      </w:r>
      <w:r>
        <w:rPr>
          <w:rFonts w:cs="Times New Roman"/>
        </w:rPr>
        <w:t>万</w:t>
      </w:r>
      <w:r>
        <w:rPr>
          <w:rFonts w:cs="Times New Roman"/>
        </w:rPr>
        <w:t>m</w:t>
      </w:r>
      <w:r>
        <w:rPr>
          <w:rFonts w:cs="Times New Roman"/>
          <w:vertAlign w:val="superscript"/>
        </w:rPr>
        <w:t>3</w:t>
      </w:r>
      <w:r>
        <w:rPr>
          <w:rFonts w:cs="Times New Roman"/>
        </w:rPr>
        <w:t>。</w:t>
      </w:r>
      <w:r>
        <w:rPr>
          <w:rFonts w:cs="Times New Roman" w:hint="eastAsia"/>
        </w:rPr>
        <w:t>共设置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个龙口和</w:t>
      </w:r>
      <w:r>
        <w:rPr>
          <w:rFonts w:cs="Times New Roman" w:hint="eastAsia"/>
        </w:rPr>
        <w:t>6</w:t>
      </w:r>
      <w:r>
        <w:rPr>
          <w:rFonts w:cs="Times New Roman" w:hint="eastAsia"/>
        </w:rPr>
        <w:t>个排水口。</w:t>
      </w:r>
      <w:bookmarkStart w:id="4" w:name="_GoBack"/>
      <w:bookmarkEnd w:id="4"/>
    </w:p>
    <w:p w:rsidR="00320246" w:rsidRDefault="00BD3F74">
      <w:pPr>
        <w:pStyle w:val="GDCI"/>
        <w:spacing w:before="48" w:after="72"/>
        <w:ind w:firstLine="480"/>
        <w:jc w:val="both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）主要概算范围包括：护岸工程、排水口工程、陆域工程等。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4</w:t>
      </w:r>
      <w:r>
        <w:rPr>
          <w:rFonts w:cs="Times New Roman" w:hint="eastAsia"/>
        </w:rPr>
        <w:t>）</w:t>
      </w:r>
      <w:r>
        <w:rPr>
          <w:rFonts w:cs="Times New Roman"/>
        </w:rPr>
        <w:t>本项目所需的建设投资</w:t>
      </w:r>
      <w:r>
        <w:rPr>
          <w:rFonts w:cs="Times New Roman"/>
        </w:rPr>
        <w:t>80%</w:t>
      </w:r>
      <w:r>
        <w:rPr>
          <w:rFonts w:cs="Times New Roman"/>
        </w:rPr>
        <w:t>考虑银</w:t>
      </w:r>
      <w:r>
        <w:rPr>
          <w:rFonts w:cs="Times New Roman"/>
        </w:rPr>
        <w:t>行贷款，贷款利率</w:t>
      </w:r>
      <w:r>
        <w:rPr>
          <w:rFonts w:cs="Times New Roman"/>
        </w:rPr>
        <w:t>3.6%</w:t>
      </w:r>
      <w:r>
        <w:rPr>
          <w:rFonts w:cs="Times New Roman" w:hint="eastAsia"/>
        </w:rPr>
        <w:t>，企业为业主自有资金</w:t>
      </w:r>
      <w:r>
        <w:rPr>
          <w:rFonts w:cs="Times New Roman"/>
        </w:rPr>
        <w:t>。</w:t>
      </w:r>
    </w:p>
    <w:p w:rsidR="00320246" w:rsidRDefault="00BD3F74">
      <w:pPr>
        <w:pStyle w:val="2"/>
        <w:rPr>
          <w:rFonts w:cs="Times New Roman"/>
        </w:rPr>
      </w:pPr>
      <w:bookmarkStart w:id="5" w:name="_Toc4618"/>
      <w:r>
        <w:rPr>
          <w:rFonts w:cs="Times New Roman" w:hint="eastAsia"/>
        </w:rPr>
        <w:t>项目总预</w:t>
      </w:r>
      <w:r>
        <w:rPr>
          <w:rFonts w:cs="Times New Roman"/>
        </w:rPr>
        <w:t>算</w:t>
      </w:r>
      <w:bookmarkEnd w:id="5"/>
    </w:p>
    <w:p w:rsidR="00320246" w:rsidRDefault="00BD3F74">
      <w:pPr>
        <w:pStyle w:val="GDCI"/>
        <w:spacing w:before="48" w:after="72"/>
        <w:ind w:firstLine="480"/>
        <w:jc w:val="both"/>
        <w:rPr>
          <w:rFonts w:cs="Times New Roman"/>
        </w:rPr>
      </w:pPr>
      <w:r>
        <w:rPr>
          <w:rFonts w:cs="Times New Roman"/>
        </w:rPr>
        <w:t>本工程工程预算编制内容包括：护岸工程、陆域形成工程，预算费用为</w:t>
      </w:r>
      <w:r>
        <w:rPr>
          <w:rFonts w:cs="Times New Roman"/>
        </w:rPr>
        <w:t>12281.02</w:t>
      </w:r>
      <w:r>
        <w:rPr>
          <w:rFonts w:cs="Times New Roman"/>
        </w:rPr>
        <w:t>万元。</w:t>
      </w:r>
      <w:r>
        <w:rPr>
          <w:rFonts w:cs="Times New Roman"/>
        </w:rPr>
        <w:t xml:space="preserve"> 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5458"/>
        <w:gridCol w:w="2138"/>
      </w:tblGrid>
      <w:tr w:rsidR="00320246">
        <w:trPr>
          <w:trHeight w:val="288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工程总预算表</w:t>
            </w:r>
          </w:p>
        </w:tc>
      </w:tr>
      <w:tr w:rsidR="00320246">
        <w:trPr>
          <w:trHeight w:val="288"/>
        </w:trPr>
        <w:tc>
          <w:tcPr>
            <w:tcW w:w="779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033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187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预算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金额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（万元）</w:t>
            </w:r>
          </w:p>
        </w:tc>
      </w:tr>
      <w:tr w:rsidR="00320246">
        <w:trPr>
          <w:trHeight w:val="288"/>
        </w:trPr>
        <w:tc>
          <w:tcPr>
            <w:tcW w:w="779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3033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西侧护岸工程</w:t>
            </w:r>
          </w:p>
        </w:tc>
        <w:tc>
          <w:tcPr>
            <w:tcW w:w="1187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 xml:space="preserve">7087.13  </w:t>
            </w:r>
          </w:p>
        </w:tc>
      </w:tr>
      <w:tr w:rsidR="00320246">
        <w:trPr>
          <w:trHeight w:val="288"/>
        </w:trPr>
        <w:tc>
          <w:tcPr>
            <w:tcW w:w="779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033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南侧、北侧护岸工程</w:t>
            </w:r>
          </w:p>
        </w:tc>
        <w:tc>
          <w:tcPr>
            <w:tcW w:w="1187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497.34</w:t>
            </w:r>
          </w:p>
        </w:tc>
      </w:tr>
      <w:tr w:rsidR="00320246">
        <w:trPr>
          <w:trHeight w:val="288"/>
        </w:trPr>
        <w:tc>
          <w:tcPr>
            <w:tcW w:w="779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033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龙口护岸工程</w:t>
            </w:r>
          </w:p>
        </w:tc>
        <w:tc>
          <w:tcPr>
            <w:tcW w:w="1187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 xml:space="preserve">94.64 </w:t>
            </w:r>
          </w:p>
        </w:tc>
      </w:tr>
      <w:tr w:rsidR="00320246">
        <w:trPr>
          <w:trHeight w:val="288"/>
        </w:trPr>
        <w:tc>
          <w:tcPr>
            <w:tcW w:w="779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3033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排水口工程</w:t>
            </w:r>
          </w:p>
        </w:tc>
        <w:tc>
          <w:tcPr>
            <w:tcW w:w="1187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 xml:space="preserve">23.10 </w:t>
            </w:r>
          </w:p>
        </w:tc>
      </w:tr>
      <w:tr w:rsidR="00320246">
        <w:trPr>
          <w:trHeight w:val="288"/>
        </w:trPr>
        <w:tc>
          <w:tcPr>
            <w:tcW w:w="779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3033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陆域工程</w:t>
            </w:r>
          </w:p>
        </w:tc>
        <w:tc>
          <w:tcPr>
            <w:tcW w:w="1187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 xml:space="preserve">4578.81  </w:t>
            </w:r>
          </w:p>
        </w:tc>
      </w:tr>
      <w:tr w:rsidR="00320246">
        <w:trPr>
          <w:trHeight w:val="288"/>
        </w:trPr>
        <w:tc>
          <w:tcPr>
            <w:tcW w:w="779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3033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合计（万元）</w:t>
            </w:r>
          </w:p>
        </w:tc>
        <w:tc>
          <w:tcPr>
            <w:tcW w:w="1187" w:type="pct"/>
            <w:shd w:val="clear" w:color="auto" w:fill="auto"/>
            <w:noWrap/>
            <w:vAlign w:val="bottom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 xml:space="preserve">12281.02 </w:t>
            </w:r>
          </w:p>
        </w:tc>
      </w:tr>
    </w:tbl>
    <w:p w:rsidR="00320246" w:rsidRDefault="00320246">
      <w:pPr>
        <w:pStyle w:val="5-"/>
        <w:ind w:firstLine="560"/>
        <w:rPr>
          <w:rFonts w:ascii="Times New Roman" w:hAnsi="Times New Roman" w:cs="Times New Roman"/>
        </w:rPr>
      </w:pPr>
    </w:p>
    <w:p w:rsidR="00320246" w:rsidRDefault="00BD3F74">
      <w:pPr>
        <w:pStyle w:val="2"/>
        <w:rPr>
          <w:rFonts w:cs="Times New Roman"/>
        </w:rPr>
      </w:pPr>
      <w:bookmarkStart w:id="6" w:name="_Toc804"/>
      <w:r>
        <w:rPr>
          <w:rFonts w:cs="Times New Roman"/>
        </w:rPr>
        <w:t>编制</w:t>
      </w:r>
      <w:r>
        <w:rPr>
          <w:rFonts w:cs="Times New Roman" w:hint="eastAsia"/>
        </w:rPr>
        <w:t>原则和</w:t>
      </w:r>
      <w:r>
        <w:rPr>
          <w:rFonts w:cs="Times New Roman"/>
        </w:rPr>
        <w:t>依据</w:t>
      </w:r>
      <w:bookmarkEnd w:id="6"/>
    </w:p>
    <w:p w:rsidR="00320246" w:rsidRDefault="00BD3F74">
      <w:pPr>
        <w:pStyle w:val="GDCI"/>
        <w:spacing w:before="48" w:after="72"/>
        <w:ind w:firstLine="48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（</w:t>
      </w:r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>）设计图纸及各专业提供的数据。</w:t>
      </w:r>
    </w:p>
    <w:p w:rsidR="00320246" w:rsidRDefault="00BD3F74">
      <w:pPr>
        <w:pStyle w:val="GDCI"/>
        <w:spacing w:before="48" w:after="72"/>
        <w:ind w:firstLine="48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（</w:t>
      </w:r>
      <w:r>
        <w:rPr>
          <w:rFonts w:cs="Times New Roman"/>
          <w:szCs w:val="24"/>
        </w:rPr>
        <w:t>2</w:t>
      </w:r>
      <w:r>
        <w:rPr>
          <w:rFonts w:cs="Times New Roman"/>
          <w:szCs w:val="24"/>
        </w:rPr>
        <w:t>）交通运输部《水运建设工程概算预算编制规定》（</w:t>
      </w:r>
      <w:r>
        <w:rPr>
          <w:rFonts w:cs="Times New Roman"/>
          <w:szCs w:val="24"/>
        </w:rPr>
        <w:t>JTS/T116-2019</w:t>
      </w:r>
      <w:r>
        <w:rPr>
          <w:rFonts w:cs="Times New Roman"/>
          <w:szCs w:val="24"/>
        </w:rPr>
        <w:t>）。</w:t>
      </w:r>
    </w:p>
    <w:p w:rsidR="00320246" w:rsidRDefault="00BD3F74">
      <w:pPr>
        <w:pStyle w:val="GDCI"/>
        <w:spacing w:before="48" w:after="72"/>
        <w:ind w:firstLine="48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（</w:t>
      </w:r>
      <w:r>
        <w:rPr>
          <w:rFonts w:cs="Times New Roman"/>
          <w:szCs w:val="24"/>
        </w:rPr>
        <w:t>3</w:t>
      </w:r>
      <w:r>
        <w:rPr>
          <w:rFonts w:cs="Times New Roman"/>
          <w:szCs w:val="24"/>
        </w:rPr>
        <w:t>）交通运输部《沿海港口水工建筑工程定额》（</w:t>
      </w:r>
      <w:r>
        <w:rPr>
          <w:rFonts w:cs="Times New Roman"/>
          <w:szCs w:val="24"/>
        </w:rPr>
        <w:t>JTS/T276-1-2019</w:t>
      </w:r>
      <w:r>
        <w:rPr>
          <w:rFonts w:cs="Times New Roman"/>
          <w:szCs w:val="24"/>
        </w:rPr>
        <w:t>）。</w:t>
      </w:r>
    </w:p>
    <w:p w:rsidR="00320246" w:rsidRDefault="00BD3F74">
      <w:pPr>
        <w:pStyle w:val="GDCI"/>
        <w:spacing w:before="48" w:after="72"/>
        <w:ind w:firstLine="48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（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</w:rPr>
        <w:t>）交通运输部《沿海港口工程船舶机械艘（台）班费用定额》（</w:t>
      </w:r>
      <w:r>
        <w:rPr>
          <w:rFonts w:cs="Times New Roman"/>
          <w:szCs w:val="24"/>
        </w:rPr>
        <w:t>JTS/T276-2-2019</w:t>
      </w:r>
      <w:r>
        <w:rPr>
          <w:rFonts w:cs="Times New Roman"/>
          <w:szCs w:val="24"/>
        </w:rPr>
        <w:t>）。</w:t>
      </w:r>
    </w:p>
    <w:p w:rsidR="00320246" w:rsidRDefault="00BD3F74">
      <w:pPr>
        <w:pStyle w:val="GDCI"/>
        <w:spacing w:before="48" w:after="72"/>
        <w:ind w:firstLine="48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（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>）交通运输部《沿海港口工程参考定额》（</w:t>
      </w:r>
      <w:r>
        <w:rPr>
          <w:rFonts w:cs="Times New Roman"/>
          <w:szCs w:val="24"/>
        </w:rPr>
        <w:t>JTS/T276-3-2019</w:t>
      </w:r>
      <w:r>
        <w:rPr>
          <w:rFonts w:cs="Times New Roman"/>
          <w:szCs w:val="24"/>
        </w:rPr>
        <w:t>）。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  <w:szCs w:val="24"/>
        </w:rPr>
      </w:pPr>
      <w:r>
        <w:rPr>
          <w:rFonts w:cs="Times New Roman"/>
          <w:szCs w:val="24"/>
        </w:rPr>
        <w:t>（</w:t>
      </w:r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>）交通运输部《水运工程混凝土和砂浆材料</w:t>
      </w:r>
      <w:r>
        <w:rPr>
          <w:rFonts w:cs="Times New Roman"/>
        </w:rPr>
        <w:t>用量</w:t>
      </w:r>
      <w:r>
        <w:rPr>
          <w:rFonts w:cs="Times New Roman"/>
          <w:szCs w:val="24"/>
        </w:rPr>
        <w:t>定额》（</w:t>
      </w:r>
      <w:r>
        <w:rPr>
          <w:rFonts w:cs="Times New Roman"/>
          <w:szCs w:val="24"/>
        </w:rPr>
        <w:t>JTS/T277-2019</w:t>
      </w:r>
      <w:r>
        <w:rPr>
          <w:rFonts w:cs="Times New Roman"/>
          <w:szCs w:val="24"/>
        </w:rPr>
        <w:t>）。</w:t>
      </w:r>
    </w:p>
    <w:p w:rsidR="00320246" w:rsidRDefault="00320246">
      <w:pPr>
        <w:pStyle w:val="GDCI"/>
        <w:spacing w:before="48" w:after="72"/>
        <w:ind w:firstLine="480"/>
        <w:jc w:val="both"/>
        <w:rPr>
          <w:rFonts w:cs="Times New Roman"/>
          <w:szCs w:val="24"/>
        </w:rPr>
      </w:pPr>
    </w:p>
    <w:p w:rsidR="00320246" w:rsidRDefault="00BD3F74">
      <w:pPr>
        <w:pStyle w:val="2"/>
        <w:rPr>
          <w:rFonts w:cs="Times New Roman"/>
        </w:rPr>
      </w:pPr>
      <w:bookmarkStart w:id="7" w:name="_Toc22371"/>
      <w:r>
        <w:rPr>
          <w:rFonts w:cs="Times New Roman"/>
        </w:rPr>
        <w:t>施工方案</w:t>
      </w:r>
      <w:bookmarkEnd w:id="7"/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eastAsia="瀹嬩綋" w:cs="Times New Roman"/>
          <w:kern w:val="0"/>
          <w:szCs w:val="24"/>
          <w:lang w:bidi="ar"/>
        </w:rPr>
        <w:t>（</w:t>
      </w:r>
      <w:r>
        <w:rPr>
          <w:rFonts w:cs="Times New Roman" w:hint="eastAsia"/>
          <w:kern w:val="0"/>
          <w:szCs w:val="24"/>
          <w:lang w:bidi="ar"/>
        </w:rPr>
        <w:t>1</w:t>
      </w:r>
      <w:r>
        <w:rPr>
          <w:rFonts w:eastAsia="瀹嬩綋" w:cs="Times New Roman"/>
          <w:kern w:val="0"/>
          <w:szCs w:val="24"/>
          <w:lang w:bidi="ar"/>
        </w:rPr>
        <w:t>）护岸</w:t>
      </w:r>
      <w:r>
        <w:rPr>
          <w:rFonts w:cs="Times New Roman"/>
        </w:rPr>
        <w:t>施工</w:t>
      </w:r>
      <w:r>
        <w:rPr>
          <w:rFonts w:cs="Times New Roman"/>
          <w:kern w:val="0"/>
          <w:szCs w:val="24"/>
          <w:lang w:bidi="ar"/>
        </w:rPr>
        <w:t>方法</w:t>
      </w:r>
      <w:r>
        <w:rPr>
          <w:rFonts w:eastAsia="瀹嬩綋" w:cs="Times New Roman"/>
          <w:kern w:val="0"/>
          <w:szCs w:val="24"/>
          <w:lang w:bidi="ar"/>
        </w:rPr>
        <w:t xml:space="preserve"> 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eastAsia="瀹嬩綋" w:cs="Times New Roman"/>
          <w:szCs w:val="24"/>
          <w:lang w:bidi="ar"/>
        </w:rPr>
        <w:lastRenderedPageBreak/>
        <w:t xml:space="preserve"> </w:t>
      </w:r>
      <w:r>
        <w:rPr>
          <w:rFonts w:cs="Times New Roman"/>
        </w:rPr>
        <w:t>①</w:t>
      </w:r>
      <w:r>
        <w:rPr>
          <w:rFonts w:cs="Times New Roman"/>
        </w:rPr>
        <w:t>堤心施工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堤心石由陆上来料至现场进行推填，采用自卸汽车、推土机及挖掘机配合作业。底部留</w:t>
      </w:r>
      <w:r>
        <w:rPr>
          <w:rFonts w:cs="Times New Roman"/>
        </w:rPr>
        <w:t>2.5~4m</w:t>
      </w:r>
      <w:r>
        <w:rPr>
          <w:rFonts w:cs="Times New Roman"/>
        </w:rPr>
        <w:t>淤泥层采用</w:t>
      </w:r>
      <w:r>
        <w:rPr>
          <w:rFonts w:cs="Times New Roman"/>
        </w:rPr>
        <w:t>200~300kg</w:t>
      </w:r>
      <w:r>
        <w:rPr>
          <w:rFonts w:cs="Times New Roman"/>
        </w:rPr>
        <w:t>抛石挤淤，从断面中间逐渐向两侧抛填，对挤淤泥包进行监测，起包明显时，应及时安排清除。上层淤泥开挖，抛填</w:t>
      </w:r>
      <w:r>
        <w:rPr>
          <w:rFonts w:cs="Times New Roman"/>
        </w:rPr>
        <w:t>1~300kg</w:t>
      </w:r>
      <w:r>
        <w:rPr>
          <w:rFonts w:cs="Times New Roman"/>
        </w:rPr>
        <w:t>，含泥量小于</w:t>
      </w:r>
      <w:r>
        <w:rPr>
          <w:rFonts w:cs="Times New Roman"/>
        </w:rPr>
        <w:t>5%</w:t>
      </w:r>
      <w:r>
        <w:rPr>
          <w:rFonts w:cs="Times New Roman"/>
        </w:rPr>
        <w:t>的开山石回填形成堤身</w:t>
      </w:r>
      <w:r>
        <w:rPr>
          <w:rFonts w:cs="Times New Roman" w:hint="eastAsia"/>
        </w:rPr>
        <w:t>，堤心开山石</w:t>
      </w:r>
      <w:r>
        <w:rPr>
          <w:rFonts w:cs="Times New Roman" w:hint="eastAsia"/>
        </w:rPr>
        <w:t>1kg~10kg</w:t>
      </w:r>
      <w:r>
        <w:rPr>
          <w:rFonts w:cs="Times New Roman" w:hint="eastAsia"/>
        </w:rPr>
        <w:t>的块石含量应小于</w:t>
      </w:r>
      <w:r>
        <w:rPr>
          <w:rFonts w:cs="Times New Roman" w:hint="eastAsia"/>
        </w:rPr>
        <w:t>10%</w:t>
      </w:r>
      <w:r>
        <w:rPr>
          <w:rFonts w:cs="Times New Roman" w:hint="eastAsia"/>
        </w:rPr>
        <w:t>。</w:t>
      </w:r>
      <w:r>
        <w:rPr>
          <w:rFonts w:cs="Times New Roman"/>
        </w:rPr>
        <w:t>块石在水中浸透后的强度应不低</w:t>
      </w:r>
      <w:r>
        <w:rPr>
          <w:rFonts w:cs="Times New Roman" w:hint="eastAsia"/>
        </w:rPr>
        <w:t>于</w:t>
      </w:r>
      <w:r>
        <w:rPr>
          <w:rFonts w:cs="Times New Roman" w:hint="eastAsia"/>
        </w:rPr>
        <w:t>50MPa</w:t>
      </w:r>
      <w:r>
        <w:rPr>
          <w:rFonts w:cs="Times New Roman" w:hint="eastAsia"/>
        </w:rPr>
        <w:t>；未风化、不成片状和无严重裂纹。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护岸在高度上分两层施工成型，第一层施工至标高</w:t>
      </w:r>
      <w:r>
        <w:rPr>
          <w:rFonts w:cs="Times New Roman"/>
        </w:rPr>
        <w:t>4.90m</w:t>
      </w:r>
      <w:r>
        <w:rPr>
          <w:rFonts w:cs="Times New Roman"/>
        </w:rPr>
        <w:t>处。待沉降量满足要求后，进行挡浪墙及护堤土石料回填施工，最后进行</w:t>
      </w:r>
      <w:r>
        <w:rPr>
          <w:rFonts w:cs="Times New Roman"/>
        </w:rPr>
        <w:t>后方的回填施工。为了尽快形成具有抗台能力的护岸结构，护岸施工按照</w:t>
      </w:r>
      <w:r>
        <w:rPr>
          <w:rFonts w:cs="Times New Roman"/>
        </w:rPr>
        <w:t>“</w:t>
      </w:r>
      <w:r>
        <w:rPr>
          <w:rFonts w:cs="Times New Roman"/>
        </w:rPr>
        <w:t>施工一段、掩护一段</w:t>
      </w:r>
      <w:r>
        <w:rPr>
          <w:rFonts w:cs="Times New Roman"/>
        </w:rPr>
        <w:t>”</w:t>
      </w:r>
      <w:r>
        <w:rPr>
          <w:rFonts w:cs="Times New Roman"/>
        </w:rPr>
        <w:t>的原则进行施工，各工序分段流水作业，护岸完成一个施工段后，及时安排进行护面块石、护面四脚空心方块等护面结构的施工，正常情况下，分段长度一般为</w:t>
      </w:r>
      <w:r>
        <w:rPr>
          <w:rFonts w:cs="Times New Roman"/>
        </w:rPr>
        <w:t xml:space="preserve"> 100m </w:t>
      </w:r>
      <w:r>
        <w:rPr>
          <w:rFonts w:cs="Times New Roman"/>
        </w:rPr>
        <w:t>左右，台风季节缩短为</w:t>
      </w:r>
      <w:r>
        <w:rPr>
          <w:rFonts w:cs="Times New Roman"/>
        </w:rPr>
        <w:t xml:space="preserve"> 50m</w:t>
      </w:r>
      <w:r>
        <w:rPr>
          <w:rFonts w:cs="Times New Roman"/>
        </w:rPr>
        <w:t>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②</w:t>
      </w:r>
      <w:r>
        <w:rPr>
          <w:rFonts w:cs="Times New Roman"/>
        </w:rPr>
        <w:t>护底与护脚块石抛填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本工程护岸的护底块石规格为大于等于</w:t>
      </w:r>
      <w:r>
        <w:rPr>
          <w:rFonts w:cs="Times New Roman"/>
        </w:rPr>
        <w:t>150kg</w:t>
      </w:r>
      <w:r>
        <w:rPr>
          <w:rFonts w:cs="Times New Roman"/>
        </w:rPr>
        <w:t>，拟采用</w:t>
      </w:r>
      <w:r>
        <w:rPr>
          <w:rFonts w:cs="Times New Roman"/>
        </w:rPr>
        <w:t>800m</w:t>
      </w:r>
      <w:r>
        <w:rPr>
          <w:rFonts w:cs="Times New Roman"/>
          <w:vertAlign w:val="superscript"/>
        </w:rPr>
        <w:t>3</w:t>
      </w:r>
      <w:r>
        <w:rPr>
          <w:rFonts w:cs="Times New Roman"/>
        </w:rPr>
        <w:t>的抛石船进行施工，采取从内侧向外侧，由底部向上逐层加高的方式进行抛填施工。施工过程中应实时监控施工抛石高度，每一施工段抛完后，及时检测抛放施工情况，如有超高和</w:t>
      </w:r>
      <w:r>
        <w:rPr>
          <w:rFonts w:cs="Times New Roman"/>
        </w:rPr>
        <w:t>欠抛地方，用抓或补的办法及时修正，达到预控质量后转到下一个抛填循环。</w:t>
      </w:r>
    </w:p>
    <w:p w:rsidR="00320246" w:rsidRDefault="00BD3F74">
      <w:pPr>
        <w:pStyle w:val="jia"/>
        <w:ind w:firstLine="480"/>
      </w:pPr>
      <w:r>
        <w:t>③</w:t>
      </w:r>
      <w:r>
        <w:t>倒滤层施工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护岸的倒滤层包括在堤心砂袋上铺设</w:t>
      </w:r>
      <w:r>
        <w:rPr>
          <w:rFonts w:cs="Times New Roman"/>
        </w:rPr>
        <w:t>400g/m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>的土工布及抛理混合倒滤层，厚度</w:t>
      </w:r>
      <w:r>
        <w:rPr>
          <w:rFonts w:cs="Times New Roman"/>
        </w:rPr>
        <w:t>60cm</w:t>
      </w:r>
      <w:r>
        <w:rPr>
          <w:rFonts w:cs="Times New Roman"/>
        </w:rPr>
        <w:t>，坡度为</w:t>
      </w:r>
      <w:r>
        <w:rPr>
          <w:rFonts w:cs="Times New Roman"/>
        </w:rPr>
        <w:t>1</w:t>
      </w:r>
      <w:r>
        <w:rPr>
          <w:rFonts w:cs="Times New Roman"/>
        </w:rPr>
        <w:t>：</w:t>
      </w:r>
      <w:r>
        <w:rPr>
          <w:rFonts w:cs="Times New Roman"/>
        </w:rPr>
        <w:t>1.25</w:t>
      </w:r>
      <w:r>
        <w:rPr>
          <w:rFonts w:cs="Times New Roman"/>
        </w:rPr>
        <w:t>。采用自卸车运输石料倾卸至指定位置，然后配合反铲进行整理归堆。</w:t>
      </w:r>
    </w:p>
    <w:p w:rsidR="00320246" w:rsidRDefault="00BD3F74">
      <w:pPr>
        <w:pStyle w:val="jia"/>
        <w:ind w:firstLine="480"/>
      </w:pPr>
      <w:r>
        <w:t>④</w:t>
      </w:r>
      <w:r>
        <w:t>二片石与垫层块石抛理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护岸外坡面设置了块石垫层，永久护岸段块石垫层</w:t>
      </w:r>
      <w:r>
        <w:rPr>
          <w:rFonts w:cs="Times New Roman"/>
        </w:rPr>
        <w:t>50~100kg</w:t>
      </w:r>
      <w:r>
        <w:rPr>
          <w:rFonts w:cs="Times New Roman"/>
        </w:rPr>
        <w:t>厚</w:t>
      </w:r>
      <w:r>
        <w:rPr>
          <w:rFonts w:cs="Times New Roman"/>
        </w:rPr>
        <w:t>1.0m</w:t>
      </w:r>
      <w:r>
        <w:rPr>
          <w:rFonts w:cs="Times New Roman"/>
        </w:rPr>
        <w:t>。块石规格应满足设计要求，块石在水中浸透后的强度应不低于</w:t>
      </w:r>
      <w:r>
        <w:rPr>
          <w:rFonts w:cs="Times New Roman"/>
        </w:rPr>
        <w:t>50MPa</w:t>
      </w:r>
      <w:r>
        <w:rPr>
          <w:rFonts w:cs="Times New Roman" w:hint="eastAsia"/>
        </w:rPr>
        <w:t>，</w:t>
      </w:r>
      <w:r>
        <w:rPr>
          <w:rFonts w:cs="Times New Roman"/>
        </w:rPr>
        <w:t>未风化、不成片状和无严重裂纹；垫层石抛理后堤身断面的平均轮廓线应不小于设计断面，坡面坡度应满足设计</w:t>
      </w:r>
      <w:r>
        <w:rPr>
          <w:rFonts w:cs="Times New Roman"/>
        </w:rPr>
        <w:t>要求；垫层石之间应接触紧密。施工时，可采用自卸车运输石料倾卸至指定位置，然后配合反铲进行整理归堆。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⑤</w:t>
      </w:r>
      <w:r>
        <w:rPr>
          <w:rFonts w:cs="Times New Roman"/>
        </w:rPr>
        <w:t>四脚空心块预制与安装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本工程护岸采用</w:t>
      </w:r>
      <w:r>
        <w:rPr>
          <w:rFonts w:cs="Times New Roman"/>
        </w:rPr>
        <w:t>L=1.0m</w:t>
      </w:r>
      <w:r>
        <w:rPr>
          <w:rFonts w:cs="Times New Roman"/>
        </w:rPr>
        <w:t>，单重不小于</w:t>
      </w:r>
      <w:r>
        <w:rPr>
          <w:rFonts w:cs="Times New Roman"/>
        </w:rPr>
        <w:t>688kg</w:t>
      </w:r>
      <w:r>
        <w:rPr>
          <w:rFonts w:cs="Times New Roman"/>
        </w:rPr>
        <w:t>规格的四脚空心块。四脚空心块的预制模板采用定型钢模板，模板拼装验收完成后，混凝土由混凝土搅拌站生产，采用</w:t>
      </w:r>
      <w:r>
        <w:rPr>
          <w:rFonts w:cs="Times New Roman"/>
        </w:rPr>
        <w:t>8m³</w:t>
      </w:r>
      <w:r>
        <w:rPr>
          <w:rFonts w:cs="Times New Roman"/>
        </w:rPr>
        <w:t>砼搅拌车运输至施工现场。构件混凝土一次浇筑到顶。成型后，在混凝土初凝前，应进行二次振捣和二次抹面，以防砼松顶。构件采用喷涂养护液进行养护，养护分三</w:t>
      </w:r>
      <w:r>
        <w:rPr>
          <w:rFonts w:cs="Times New Roman"/>
        </w:rPr>
        <w:lastRenderedPageBreak/>
        <w:t>个步骤：首先是构件混凝土终凝后即对构件顶面裸露面进行喷涂；其次，在拆除侧模后，对构件</w:t>
      </w:r>
      <w:r>
        <w:rPr>
          <w:rFonts w:cs="Times New Roman"/>
        </w:rPr>
        <w:t>各侧面进行喷涂养护；最后，在构件转堆吊运时，对底部进行喷涂养护。养护剂喷涂应均匀，喷涂后形成保护膜。安装时采用</w:t>
      </w:r>
      <w:r>
        <w:rPr>
          <w:rFonts w:cs="Times New Roman"/>
        </w:rPr>
        <w:t>50t</w:t>
      </w:r>
      <w:r>
        <w:rPr>
          <w:rFonts w:cs="Times New Roman"/>
        </w:rPr>
        <w:t>陆上履带吊机自下而上进行定位安装。安装护面块体前，应检查块石垫层的厚度、块石重量、坡度和表面平整度，不符合要求时应进行修整。正式安装前应进行典型施工，以掌握施工进度和施工质量的影响因素，并加以调整。安装后采用陆地肉眼观察方法检查块体平整度及边线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⑥</w:t>
      </w:r>
      <w:r>
        <w:rPr>
          <w:rFonts w:cs="Times New Roman"/>
        </w:rPr>
        <w:t>挡浪墙浇筑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本工程挡浪墙为现浇混凝土结构，断面为</w:t>
      </w:r>
      <w:r>
        <w:rPr>
          <w:rFonts w:cs="Times New Roman" w:hint="eastAsia"/>
        </w:rPr>
        <w:t>倒“</w:t>
      </w:r>
      <w:r>
        <w:rPr>
          <w:rFonts w:cs="Times New Roman" w:hint="eastAsia"/>
        </w:rPr>
        <w:t>T</w:t>
      </w:r>
      <w:r>
        <w:rPr>
          <w:rFonts w:cs="Times New Roman" w:hint="eastAsia"/>
        </w:rPr>
        <w:t>”</w:t>
      </w:r>
      <w:r>
        <w:rPr>
          <w:rFonts w:cs="Times New Roman"/>
        </w:rPr>
        <w:t>型，分</w:t>
      </w:r>
      <w:r>
        <w:rPr>
          <w:rFonts w:cs="Times New Roman"/>
        </w:rPr>
        <w:t>2</w:t>
      </w:r>
      <w:r>
        <w:rPr>
          <w:rFonts w:cs="Times New Roman"/>
        </w:rPr>
        <w:t>层，下层为矩形，上层内侧斜坡。防浪墙基础为</w:t>
      </w:r>
      <w:r>
        <w:rPr>
          <w:rFonts w:cs="Times New Roman"/>
        </w:rPr>
        <w:t>30cm</w:t>
      </w:r>
      <w:r>
        <w:rPr>
          <w:rFonts w:cs="Times New Roman"/>
        </w:rPr>
        <w:t>厚碎石垫层和</w:t>
      </w:r>
      <w:r>
        <w:rPr>
          <w:rFonts w:cs="Times New Roman"/>
        </w:rPr>
        <w:t>10cm</w:t>
      </w:r>
      <w:r>
        <w:rPr>
          <w:rFonts w:cs="Times New Roman"/>
        </w:rPr>
        <w:t>厚</w:t>
      </w:r>
      <w:r>
        <w:rPr>
          <w:rFonts w:cs="Times New Roman"/>
        </w:rPr>
        <w:t>C20</w:t>
      </w:r>
      <w:r>
        <w:rPr>
          <w:rFonts w:cs="Times New Roman"/>
        </w:rPr>
        <w:t>素混</w:t>
      </w:r>
      <w:r>
        <w:rPr>
          <w:rFonts w:cs="Times New Roman"/>
        </w:rPr>
        <w:t>凝土垫层。防浪墙砼一次浇注到顶。施工过程中应在堤顶设置沉降位移观测点，定期观测堤身沉降情况，做好记录。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⑦</w:t>
      </w:r>
      <w:r>
        <w:rPr>
          <w:rFonts w:cs="Times New Roman"/>
        </w:rPr>
        <w:t>浆砌石护</w:t>
      </w:r>
      <w:r>
        <w:rPr>
          <w:rFonts w:cs="Times New Roman" w:hint="eastAsia"/>
        </w:rPr>
        <w:t>面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纵向每隔</w:t>
      </w:r>
      <w:r>
        <w:rPr>
          <w:rFonts w:cs="Times New Roman"/>
        </w:rPr>
        <w:t xml:space="preserve"> 2m</w:t>
      </w:r>
      <w:r>
        <w:rPr>
          <w:rFonts w:cs="Times New Roman"/>
        </w:rPr>
        <w:t>梅花型布置</w:t>
      </w:r>
      <w:r>
        <w:rPr>
          <w:rFonts w:cs="Times New Roman" w:hint="eastAsia"/>
        </w:rPr>
        <w:t>De11</w:t>
      </w:r>
      <w:r>
        <w:rPr>
          <w:rFonts w:cs="Times New Roman"/>
        </w:rPr>
        <w:t>0mmPVC</w:t>
      </w:r>
      <w:r>
        <w:rPr>
          <w:rFonts w:cs="Times New Roman"/>
        </w:rPr>
        <w:t>排水管，排水管末端要求包扎</w:t>
      </w:r>
      <w:r>
        <w:rPr>
          <w:rFonts w:cs="Times New Roman"/>
        </w:rPr>
        <w:t xml:space="preserve"> 3 </w:t>
      </w:r>
      <w:r>
        <w:rPr>
          <w:rFonts w:cs="Times New Roman"/>
        </w:rPr>
        <w:t>层</w:t>
      </w:r>
      <w:r>
        <w:rPr>
          <w:rFonts w:cs="Times New Roman"/>
        </w:rPr>
        <w:t xml:space="preserve"> 300mm×300mm </w:t>
      </w:r>
      <w:r>
        <w:rPr>
          <w:rFonts w:cs="Times New Roman"/>
        </w:rPr>
        <w:t>土工布防漏。浆砌块石护坡每</w:t>
      </w:r>
      <w:r>
        <w:rPr>
          <w:rFonts w:cs="Times New Roman"/>
        </w:rPr>
        <w:t xml:space="preserve"> 10m </w:t>
      </w:r>
      <w:r>
        <w:rPr>
          <w:rFonts w:cs="Times New Roman"/>
        </w:rPr>
        <w:t>设一道</w:t>
      </w:r>
      <w:r>
        <w:rPr>
          <w:rFonts w:cs="Times New Roman"/>
        </w:rPr>
        <w:t xml:space="preserve"> 20mm </w:t>
      </w:r>
      <w:r>
        <w:rPr>
          <w:rFonts w:cs="Times New Roman"/>
        </w:rPr>
        <w:t>伸缩缝，伸缩缝内充填低发泡聚氯乙烯板。</w:t>
      </w:r>
      <w:r>
        <w:rPr>
          <w:rFonts w:cs="Times New Roman"/>
        </w:rPr>
        <w:t xml:space="preserve"> </w:t>
      </w:r>
      <w:r>
        <w:rPr>
          <w:rFonts w:cs="Times New Roman"/>
        </w:rPr>
        <w:t>块石的强度</w:t>
      </w:r>
      <w:r>
        <w:rPr>
          <w:rFonts w:cs="Times New Roman"/>
        </w:rPr>
        <w:t>≥50MPa</w:t>
      </w:r>
      <w:r>
        <w:rPr>
          <w:rFonts w:cs="Times New Roman"/>
        </w:rPr>
        <w:t>，块石要求不成片、无严重风化和裂纹</w:t>
      </w:r>
      <w:r>
        <w:rPr>
          <w:rFonts w:cs="Times New Roman" w:hint="eastAsia"/>
        </w:rPr>
        <w:t>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 w:hint="eastAsia"/>
        </w:rPr>
        <w:t>2</w:t>
      </w:r>
      <w:r>
        <w:rPr>
          <w:rFonts w:cs="Times New Roman"/>
        </w:rPr>
        <w:t>）陆域回填施工</w:t>
      </w:r>
      <w:r>
        <w:rPr>
          <w:rFonts w:cs="Times New Roman"/>
        </w:rPr>
        <w:t xml:space="preserve"> 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为响应工期的要求，并结合本方案总体施工安排计划，对本工程陆域形成回填施工安排如下：陆域全部采用开山土回填。首先从陆</w:t>
      </w:r>
      <w:r>
        <w:rPr>
          <w:rFonts w:cs="Times New Roman"/>
        </w:rPr>
        <w:t>侧往海侧填多个施工便道，土石方回填采用自卸汽车从取料区直接运输至现场自卸回填，推土机配合整平。回填施工时，应采取措施保证回填料不被海水冲走，避免造成附近海域的污染和淤积。回填时宜分层回填，不可一次回填至到位，应待护岸护面结构全部完成施工后，方可回填至设计高程。</w:t>
      </w:r>
    </w:p>
    <w:p w:rsidR="00320246" w:rsidRDefault="00BD3F74">
      <w:pPr>
        <w:pStyle w:val="2"/>
        <w:rPr>
          <w:rFonts w:cs="Times New Roman"/>
        </w:rPr>
      </w:pPr>
      <w:bookmarkStart w:id="8" w:name="_Toc22512"/>
      <w:r>
        <w:rPr>
          <w:rFonts w:cs="Times New Roman"/>
        </w:rPr>
        <w:t>工程材料单价</w:t>
      </w:r>
      <w:bookmarkEnd w:id="8"/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/>
        </w:rPr>
        <w:t>主要材料和人工费标准：材料预算价格参考广西工程造价通网站防城港市</w:t>
      </w:r>
      <w:r>
        <w:rPr>
          <w:rFonts w:cs="Times New Roman"/>
        </w:rPr>
        <w:t>2025</w:t>
      </w:r>
      <w:r>
        <w:rPr>
          <w:rFonts w:cs="Times New Roman"/>
        </w:rPr>
        <w:t>年</w:t>
      </w:r>
      <w:r>
        <w:rPr>
          <w:rFonts w:cs="Times New Roman"/>
        </w:rPr>
        <w:t>1</w:t>
      </w:r>
      <w:r>
        <w:rPr>
          <w:rFonts w:cs="Times New Roman"/>
        </w:rPr>
        <w:t>月份材料信息价，缺省项目参照市场价格。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087"/>
        <w:gridCol w:w="801"/>
        <w:gridCol w:w="1159"/>
        <w:gridCol w:w="1144"/>
        <w:gridCol w:w="1178"/>
        <w:gridCol w:w="930"/>
      </w:tblGrid>
      <w:tr w:rsidR="00320246">
        <w:trPr>
          <w:trHeight w:val="345"/>
        </w:trPr>
        <w:tc>
          <w:tcPr>
            <w:tcW w:w="385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序号</w:t>
            </w:r>
          </w:p>
        </w:tc>
        <w:tc>
          <w:tcPr>
            <w:tcW w:w="1715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名称及规格</w:t>
            </w:r>
          </w:p>
        </w:tc>
        <w:tc>
          <w:tcPr>
            <w:tcW w:w="445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单位</w:t>
            </w:r>
          </w:p>
        </w:tc>
        <w:tc>
          <w:tcPr>
            <w:tcW w:w="644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基价</w:t>
            </w:r>
            <w:r>
              <w:rPr>
                <w:color w:val="000000"/>
                <w:lang w:bidi="ar"/>
              </w:rPr>
              <w:t>(</w:t>
            </w:r>
            <w:r>
              <w:rPr>
                <w:color w:val="000000"/>
                <w:lang w:bidi="ar"/>
              </w:rPr>
              <w:t>元</w:t>
            </w:r>
            <w:r>
              <w:rPr>
                <w:color w:val="000000"/>
                <w:lang w:bidi="ar"/>
              </w:rPr>
              <w:t>)</w:t>
            </w:r>
          </w:p>
        </w:tc>
        <w:tc>
          <w:tcPr>
            <w:tcW w:w="1291" w:type="pct"/>
            <w:gridSpan w:val="2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市场价</w:t>
            </w:r>
            <w:r>
              <w:rPr>
                <w:color w:val="000000"/>
                <w:lang w:bidi="ar"/>
              </w:rPr>
              <w:t>(</w:t>
            </w:r>
            <w:r>
              <w:rPr>
                <w:color w:val="000000"/>
                <w:lang w:bidi="ar"/>
              </w:rPr>
              <w:t>元</w:t>
            </w:r>
            <w:r>
              <w:rPr>
                <w:color w:val="000000"/>
                <w:lang w:bidi="ar"/>
              </w:rPr>
              <w:t>)</w:t>
            </w:r>
          </w:p>
        </w:tc>
        <w:tc>
          <w:tcPr>
            <w:tcW w:w="517" w:type="pct"/>
            <w:vMerge w:val="restar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备注</w:t>
            </w:r>
          </w:p>
        </w:tc>
      </w:tr>
      <w:tr w:rsidR="00320246">
        <w:trPr>
          <w:trHeight w:val="375"/>
        </w:trPr>
        <w:tc>
          <w:tcPr>
            <w:tcW w:w="385" w:type="pct"/>
            <w:vMerge/>
            <w:tcBorders>
              <w:tl2br w:val="nil"/>
              <w:tr2bl w:val="nil"/>
            </w:tcBorders>
            <w:noWrap/>
            <w:vAlign w:val="center"/>
          </w:tcPr>
          <w:p w:rsidR="00320246" w:rsidRDefault="00320246">
            <w:pPr>
              <w:pStyle w:val="aff3"/>
              <w:rPr>
                <w:color w:val="000000"/>
                <w:lang w:bidi="ar"/>
              </w:rPr>
            </w:pPr>
          </w:p>
        </w:tc>
        <w:tc>
          <w:tcPr>
            <w:tcW w:w="1715" w:type="pct"/>
            <w:vMerge/>
            <w:tcBorders>
              <w:tl2br w:val="nil"/>
              <w:tr2bl w:val="nil"/>
            </w:tcBorders>
            <w:noWrap/>
            <w:vAlign w:val="center"/>
          </w:tcPr>
          <w:p w:rsidR="00320246" w:rsidRDefault="00320246">
            <w:pPr>
              <w:pStyle w:val="aff3"/>
              <w:rPr>
                <w:color w:val="000000"/>
                <w:lang w:bidi="ar"/>
              </w:rPr>
            </w:pPr>
          </w:p>
        </w:tc>
        <w:tc>
          <w:tcPr>
            <w:tcW w:w="445" w:type="pct"/>
            <w:vMerge/>
            <w:tcBorders>
              <w:tl2br w:val="nil"/>
              <w:tr2bl w:val="nil"/>
            </w:tcBorders>
            <w:noWrap/>
            <w:vAlign w:val="center"/>
          </w:tcPr>
          <w:p w:rsidR="00320246" w:rsidRDefault="00320246">
            <w:pPr>
              <w:pStyle w:val="aff3"/>
              <w:rPr>
                <w:color w:val="000000"/>
                <w:lang w:bidi="ar"/>
              </w:rPr>
            </w:pPr>
          </w:p>
        </w:tc>
        <w:tc>
          <w:tcPr>
            <w:tcW w:w="644" w:type="pct"/>
            <w:vMerge/>
            <w:tcBorders>
              <w:tl2br w:val="nil"/>
              <w:tr2bl w:val="nil"/>
            </w:tcBorders>
            <w:noWrap/>
            <w:vAlign w:val="center"/>
          </w:tcPr>
          <w:p w:rsidR="00320246" w:rsidRDefault="00320246">
            <w:pPr>
              <w:pStyle w:val="aff3"/>
              <w:rPr>
                <w:color w:val="000000"/>
                <w:lang w:bidi="ar"/>
              </w:rPr>
            </w:pPr>
          </w:p>
        </w:tc>
        <w:tc>
          <w:tcPr>
            <w:tcW w:w="636" w:type="pct"/>
            <w:tcBorders>
              <w:tl2br w:val="nil"/>
              <w:tr2bl w:val="nil"/>
            </w:tcBorders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不含税价格</w:t>
            </w:r>
          </w:p>
        </w:tc>
        <w:tc>
          <w:tcPr>
            <w:tcW w:w="655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含税价格</w:t>
            </w:r>
          </w:p>
        </w:tc>
        <w:tc>
          <w:tcPr>
            <w:tcW w:w="517" w:type="pct"/>
            <w:vMerge/>
            <w:tcBorders>
              <w:tl2br w:val="nil"/>
              <w:tr2bl w:val="nil"/>
            </w:tcBorders>
            <w:noWrap/>
            <w:vAlign w:val="center"/>
          </w:tcPr>
          <w:p w:rsidR="00320246" w:rsidRDefault="00320246">
            <w:pPr>
              <w:pStyle w:val="aff3"/>
              <w:rPr>
                <w:color w:val="000000"/>
                <w:lang w:bidi="ar"/>
              </w:rPr>
            </w:pP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人工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沿海港口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工日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62.47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62.47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62.47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2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司机及机械使用工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沿海港口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工日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69.19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69.19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69.19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船员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沿海港口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工日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106.76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106.76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106.76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4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型钢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综合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kg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2.80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3.50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3.96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lastRenderedPageBreak/>
              <w:t>5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铁件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综合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kg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4.10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5.75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6.50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6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专用钢模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综合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kg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3.80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5.75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6.50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7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粗砂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垫层倒滤层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m</w:t>
            </w:r>
            <w:r>
              <w:rPr>
                <w:rFonts w:hint="eastAsia"/>
                <w:color w:val="000000"/>
                <w:lang w:bidi="ar"/>
              </w:rPr>
              <w:t>³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30.00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150.00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154.50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8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海砂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综合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m</w:t>
            </w:r>
            <w:r>
              <w:rPr>
                <w:rFonts w:hint="eastAsia"/>
                <w:color w:val="000000"/>
                <w:lang w:bidi="ar"/>
              </w:rPr>
              <w:t>³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30.00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25.00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25.00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9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碎石</w:t>
            </w:r>
            <w:r>
              <w:rPr>
                <w:rFonts w:hint="eastAsia"/>
                <w:color w:val="000000"/>
                <w:lang w:bidi="ar"/>
              </w:rPr>
              <w:t xml:space="preserve"> 20mm</w:t>
            </w:r>
            <w:r>
              <w:rPr>
                <w:rFonts w:hint="eastAsia"/>
                <w:color w:val="000000"/>
                <w:lang w:bidi="ar"/>
              </w:rPr>
              <w:t>内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m</w:t>
            </w:r>
            <w:r>
              <w:rPr>
                <w:rFonts w:hint="eastAsia"/>
                <w:color w:val="000000"/>
                <w:lang w:bidi="ar"/>
              </w:rPr>
              <w:t>³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48.00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87.00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89.61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10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块（片）石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综合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m</w:t>
            </w:r>
            <w:r>
              <w:rPr>
                <w:rFonts w:hint="eastAsia"/>
                <w:color w:val="000000"/>
                <w:lang w:bidi="ar"/>
              </w:rPr>
              <w:t>³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36.00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72.82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75.00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11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开山石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综合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m</w:t>
            </w:r>
            <w:r>
              <w:rPr>
                <w:rFonts w:hint="eastAsia"/>
                <w:color w:val="000000"/>
                <w:lang w:bidi="ar"/>
              </w:rPr>
              <w:t>³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32.00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53.40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55.00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12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板枋材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综合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m</w:t>
            </w:r>
            <w:r>
              <w:rPr>
                <w:rFonts w:hint="eastAsia"/>
                <w:color w:val="000000"/>
                <w:lang w:bidi="ar"/>
              </w:rPr>
              <w:t>³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1200.00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929.00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1049.77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13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汽油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综合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kg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3.90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9.38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10.60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14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柴油</w:t>
            </w:r>
            <w:r>
              <w:rPr>
                <w:rFonts w:hint="eastAsia"/>
                <w:color w:val="000000"/>
                <w:lang w:bidi="ar"/>
              </w:rPr>
              <w:t xml:space="preserve"> </w:t>
            </w:r>
            <w:r>
              <w:rPr>
                <w:rFonts w:hint="eastAsia"/>
                <w:color w:val="000000"/>
                <w:lang w:bidi="ar"/>
              </w:rPr>
              <w:t>机用</w:t>
            </w:r>
          </w:p>
        </w:tc>
        <w:tc>
          <w:tcPr>
            <w:tcW w:w="4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kg</w:t>
            </w:r>
          </w:p>
        </w:tc>
        <w:tc>
          <w:tcPr>
            <w:tcW w:w="64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3.60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7.73</w:t>
            </w:r>
          </w:p>
        </w:tc>
        <w:tc>
          <w:tcPr>
            <w:tcW w:w="65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8.73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15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水</w:t>
            </w:r>
            <w:r>
              <w:rPr>
                <w:color w:val="000000"/>
                <w:lang w:bidi="ar"/>
              </w:rPr>
              <w:t xml:space="preserve"> </w:t>
            </w:r>
            <w:r>
              <w:rPr>
                <w:color w:val="000000"/>
                <w:lang w:bidi="ar"/>
              </w:rPr>
              <w:t>船舶用</w:t>
            </w:r>
          </w:p>
        </w:tc>
        <w:tc>
          <w:tcPr>
            <w:tcW w:w="445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t</w:t>
            </w:r>
          </w:p>
        </w:tc>
        <w:tc>
          <w:tcPr>
            <w:tcW w:w="644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8.30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8.30</w:t>
            </w:r>
          </w:p>
        </w:tc>
        <w:tc>
          <w:tcPr>
            <w:tcW w:w="655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8.30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  <w:tr w:rsidR="00320246">
        <w:trPr>
          <w:trHeight w:val="390"/>
        </w:trPr>
        <w:tc>
          <w:tcPr>
            <w:tcW w:w="38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16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电</w:t>
            </w:r>
            <w:r>
              <w:rPr>
                <w:color w:val="000000"/>
                <w:lang w:bidi="ar"/>
              </w:rPr>
              <w:t xml:space="preserve"> </w:t>
            </w:r>
            <w:r>
              <w:rPr>
                <w:color w:val="000000"/>
                <w:lang w:bidi="ar"/>
              </w:rPr>
              <w:t>机械用</w:t>
            </w:r>
          </w:p>
        </w:tc>
        <w:tc>
          <w:tcPr>
            <w:tcW w:w="445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proofErr w:type="spellStart"/>
            <w:r>
              <w:rPr>
                <w:color w:val="000000"/>
                <w:lang w:bidi="ar"/>
              </w:rPr>
              <w:t>kW•h</w:t>
            </w:r>
            <w:proofErr w:type="spellEnd"/>
          </w:p>
        </w:tc>
        <w:tc>
          <w:tcPr>
            <w:tcW w:w="644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0.90</w:t>
            </w:r>
          </w:p>
        </w:tc>
        <w:tc>
          <w:tcPr>
            <w:tcW w:w="636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0.73</w:t>
            </w:r>
          </w:p>
        </w:tc>
        <w:tc>
          <w:tcPr>
            <w:tcW w:w="655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0.82</w:t>
            </w:r>
          </w:p>
        </w:tc>
        <w:tc>
          <w:tcPr>
            <w:tcW w:w="517" w:type="pct"/>
            <w:tcBorders>
              <w:tl2br w:val="nil"/>
              <w:tr2bl w:val="nil"/>
            </w:tcBorders>
            <w:noWrap/>
            <w:vAlign w:val="center"/>
          </w:tcPr>
          <w:p w:rsidR="00320246" w:rsidRDefault="00BD3F74">
            <w:pPr>
              <w:pStyle w:val="aff3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　</w:t>
            </w:r>
          </w:p>
        </w:tc>
      </w:tr>
    </w:tbl>
    <w:p w:rsidR="00320246" w:rsidRDefault="00320246">
      <w:pPr>
        <w:pStyle w:val="5-"/>
        <w:ind w:firstLine="560"/>
        <w:rPr>
          <w:rFonts w:ascii="Times New Roman" w:hAnsi="Times New Roman" w:cs="Times New Roman"/>
        </w:rPr>
      </w:pPr>
    </w:p>
    <w:p w:rsidR="00320246" w:rsidRDefault="00BD3F74">
      <w:pPr>
        <w:pStyle w:val="2"/>
        <w:rPr>
          <w:rFonts w:cs="Times New Roman"/>
        </w:rPr>
      </w:pPr>
      <w:bookmarkStart w:id="9" w:name="_Toc17047"/>
      <w:r>
        <w:rPr>
          <w:rFonts w:cs="Times New Roman"/>
        </w:rPr>
        <w:t>有关说明</w:t>
      </w:r>
      <w:bookmarkEnd w:id="9"/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）码头水工建筑工程按二类工程计算。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）本项目施工队伍调遣距里按</w:t>
      </w:r>
      <w:r>
        <w:rPr>
          <w:rFonts w:cs="Times New Roman" w:hint="eastAsia"/>
        </w:rPr>
        <w:t xml:space="preserve">300km </w:t>
      </w:r>
      <w:r>
        <w:rPr>
          <w:rFonts w:cs="Times New Roman" w:hint="eastAsia"/>
        </w:rPr>
        <w:t>内考虑。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）海域使用费，按业主提供的费用计算。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4</w:t>
      </w:r>
      <w:r>
        <w:rPr>
          <w:rFonts w:cs="Times New Roman" w:hint="eastAsia"/>
        </w:rPr>
        <w:t>）前期工作费包含各专题费用，暂估</w:t>
      </w:r>
      <w:r>
        <w:rPr>
          <w:rFonts w:cs="Times New Roman" w:hint="eastAsia"/>
        </w:rPr>
        <w:t>300</w:t>
      </w:r>
      <w:r>
        <w:rPr>
          <w:rFonts w:cs="Times New Roman" w:hint="eastAsia"/>
        </w:rPr>
        <w:t>万元。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5</w:t>
      </w:r>
      <w:r>
        <w:rPr>
          <w:rFonts w:cs="Times New Roman" w:hint="eastAsia"/>
        </w:rPr>
        <w:t>）工程保险费取工程费用的</w:t>
      </w:r>
      <w:r>
        <w:rPr>
          <w:rFonts w:cs="Times New Roman" w:hint="eastAsia"/>
        </w:rPr>
        <w:t xml:space="preserve"> 0.5%</w:t>
      </w:r>
      <w:r>
        <w:rPr>
          <w:rFonts w:cs="Times New Roman" w:hint="eastAsia"/>
        </w:rPr>
        <w:t>计算。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6</w:t>
      </w:r>
      <w:r>
        <w:rPr>
          <w:rFonts w:cs="Times New Roman" w:hint="eastAsia"/>
        </w:rPr>
        <w:t>）建设期贷款利率按</w:t>
      </w:r>
      <w:r>
        <w:rPr>
          <w:rFonts w:cs="Times New Roman" w:hint="eastAsia"/>
        </w:rPr>
        <w:t>3.6%</w:t>
      </w:r>
      <w:r>
        <w:rPr>
          <w:rFonts w:cs="Times New Roman" w:hint="eastAsia"/>
        </w:rPr>
        <w:t>计费。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7</w:t>
      </w:r>
      <w:r>
        <w:rPr>
          <w:rFonts w:cs="Times New Roman" w:hint="eastAsia"/>
        </w:rPr>
        <w:t>）基本预备费按</w:t>
      </w:r>
      <w:r>
        <w:rPr>
          <w:rFonts w:cs="Times New Roman" w:hint="eastAsia"/>
        </w:rPr>
        <w:t>5%</w:t>
      </w:r>
      <w:r>
        <w:rPr>
          <w:rFonts w:cs="Times New Roman" w:hint="eastAsia"/>
        </w:rPr>
        <w:t>计算。</w:t>
      </w:r>
    </w:p>
    <w:p w:rsidR="00320246" w:rsidRDefault="00BD3F74">
      <w:pPr>
        <w:pStyle w:val="GDCI"/>
        <w:spacing w:before="48" w:after="72"/>
        <w:ind w:firstLine="480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8</w:t>
      </w:r>
      <w:r>
        <w:rPr>
          <w:rFonts w:cs="Times New Roman" w:hint="eastAsia"/>
        </w:rPr>
        <w:t>）工程建设期按</w:t>
      </w:r>
      <w:r>
        <w:rPr>
          <w:rFonts w:cs="Times New Roman" w:hint="eastAsia"/>
        </w:rPr>
        <w:t xml:space="preserve"> 15 </w:t>
      </w:r>
      <w:r>
        <w:rPr>
          <w:rFonts w:cs="Times New Roman" w:hint="eastAsia"/>
        </w:rPr>
        <w:t>个月考虑</w:t>
      </w:r>
      <w:r>
        <w:rPr>
          <w:rFonts w:cs="Times New Roman"/>
        </w:rPr>
        <w:t>。</w:t>
      </w:r>
    </w:p>
    <w:p w:rsidR="00320246" w:rsidRDefault="00320246">
      <w:pPr>
        <w:pStyle w:val="5-"/>
        <w:ind w:firstLineChars="0" w:firstLine="0"/>
        <w:rPr>
          <w:rFonts w:ascii="Times New Roman" w:hAnsi="Times New Roman" w:cs="Times New Roman"/>
        </w:rPr>
      </w:pPr>
    </w:p>
    <w:p w:rsidR="00320246" w:rsidRDefault="00BD3F74">
      <w:pPr>
        <w:pStyle w:val="2"/>
      </w:pPr>
      <w:bookmarkStart w:id="10" w:name="_Toc20777"/>
      <w:r>
        <w:rPr>
          <w:rFonts w:ascii="宋体" w:hAnsi="宋体" w:hint="eastAsia"/>
          <w:color w:val="000000"/>
          <w:lang w:bidi="ar"/>
        </w:rPr>
        <w:t>工程预算与概算对比</w:t>
      </w:r>
      <w:bookmarkEnd w:id="10"/>
    </w:p>
    <w:p w:rsidR="00320246" w:rsidRDefault="00BD3F74">
      <w:pPr>
        <w:pStyle w:val="GDCI"/>
        <w:spacing w:before="48" w:after="72"/>
        <w:ind w:firstLine="480"/>
      </w:pPr>
      <w:r>
        <w:rPr>
          <w:rFonts w:ascii="宋体" w:hAnsi="宋体" w:hint="eastAsia"/>
          <w:color w:val="000000"/>
          <w:kern w:val="0"/>
          <w:szCs w:val="24"/>
          <w:lang w:bidi="ar"/>
        </w:rPr>
        <w:t>本工程施工图设计工程预算费用为</w:t>
      </w:r>
      <w:r>
        <w:rPr>
          <w:rFonts w:cs="Times New Roman"/>
          <w:color w:val="000000"/>
          <w:kern w:val="0"/>
          <w:szCs w:val="24"/>
          <w:lang w:bidi="ar"/>
        </w:rPr>
        <w:t>12281.02</w:t>
      </w:r>
      <w:r>
        <w:rPr>
          <w:rFonts w:ascii="宋体" w:hAnsi="宋体" w:hint="eastAsia"/>
          <w:color w:val="000000"/>
          <w:kern w:val="0"/>
          <w:szCs w:val="24"/>
          <w:lang w:bidi="ar"/>
        </w:rPr>
        <w:t>万元，较初步设计概算工程费</w:t>
      </w:r>
      <w:r>
        <w:rPr>
          <w:rFonts w:cs="Times New Roman"/>
          <w:color w:val="000000"/>
          <w:kern w:val="0"/>
          <w:szCs w:val="24"/>
          <w:lang w:bidi="ar"/>
        </w:rPr>
        <w:t>12649.45</w:t>
      </w:r>
      <w:r>
        <w:rPr>
          <w:rFonts w:ascii="宋体" w:hAnsi="宋体" w:hint="eastAsia"/>
          <w:color w:val="000000"/>
          <w:kern w:val="0"/>
          <w:szCs w:val="24"/>
          <w:lang w:bidi="ar"/>
        </w:rPr>
        <w:t>万元</w:t>
      </w:r>
      <w:r>
        <w:rPr>
          <w:rFonts w:cs="Times New Roman" w:hint="eastAsia"/>
        </w:rPr>
        <w:t>减少</w:t>
      </w:r>
      <w:r>
        <w:rPr>
          <w:rFonts w:cs="Times New Roman"/>
          <w:color w:val="000000"/>
          <w:kern w:val="0"/>
          <w:szCs w:val="24"/>
          <w:lang w:bidi="ar"/>
        </w:rPr>
        <w:t>368.43</w:t>
      </w:r>
      <w:r>
        <w:rPr>
          <w:rFonts w:ascii="宋体" w:hAnsi="宋体" w:hint="eastAsia"/>
          <w:color w:val="000000"/>
          <w:kern w:val="0"/>
          <w:szCs w:val="24"/>
          <w:lang w:bidi="ar"/>
        </w:rPr>
        <w:t>万元（减少</w:t>
      </w:r>
      <w:r>
        <w:rPr>
          <w:rFonts w:ascii="宋体" w:hAnsi="宋体" w:hint="eastAsia"/>
          <w:color w:val="000000"/>
          <w:kern w:val="0"/>
          <w:szCs w:val="24"/>
          <w:lang w:bidi="ar"/>
        </w:rPr>
        <w:t xml:space="preserve"> </w:t>
      </w:r>
      <w:r>
        <w:rPr>
          <w:rFonts w:cs="Times New Roman" w:hint="eastAsia"/>
          <w:color w:val="000000"/>
          <w:kern w:val="0"/>
          <w:szCs w:val="24"/>
          <w:lang w:bidi="ar"/>
        </w:rPr>
        <w:t>2.9</w:t>
      </w:r>
      <w:r>
        <w:rPr>
          <w:rFonts w:cs="Times New Roman"/>
          <w:color w:val="000000"/>
          <w:kern w:val="0"/>
          <w:szCs w:val="24"/>
          <w:lang w:bidi="ar"/>
        </w:rPr>
        <w:t>%</w:t>
      </w:r>
      <w:r>
        <w:rPr>
          <w:rFonts w:ascii="宋体" w:hAnsi="宋体" w:hint="eastAsia"/>
          <w:color w:val="000000"/>
          <w:kern w:val="0"/>
          <w:szCs w:val="24"/>
          <w:lang w:bidi="ar"/>
        </w:rPr>
        <w:t>），预算投资控制在编制规定允许范围内，详见表</w:t>
      </w:r>
      <w:r>
        <w:rPr>
          <w:rFonts w:ascii="宋体" w:hAnsi="宋体" w:hint="eastAsia"/>
          <w:color w:val="000000"/>
          <w:kern w:val="0"/>
          <w:szCs w:val="24"/>
          <w:lang w:bidi="ar"/>
        </w:rPr>
        <w:t xml:space="preserve"> </w:t>
      </w:r>
      <w:r>
        <w:rPr>
          <w:rFonts w:cs="Times New Roman"/>
          <w:color w:val="000000"/>
          <w:kern w:val="0"/>
          <w:szCs w:val="24"/>
          <w:lang w:bidi="ar"/>
        </w:rPr>
        <w:t>1.</w:t>
      </w:r>
      <w:r>
        <w:rPr>
          <w:rFonts w:cs="Times New Roman" w:hint="eastAsia"/>
          <w:color w:val="000000"/>
          <w:kern w:val="0"/>
          <w:szCs w:val="24"/>
          <w:lang w:bidi="ar"/>
        </w:rPr>
        <w:t>7</w:t>
      </w:r>
      <w:r>
        <w:rPr>
          <w:rFonts w:cs="Times New Roman"/>
          <w:color w:val="000000"/>
          <w:kern w:val="0"/>
          <w:szCs w:val="24"/>
          <w:lang w:bidi="ar"/>
        </w:rPr>
        <w:t>-1</w:t>
      </w:r>
      <w:r>
        <w:rPr>
          <w:rFonts w:ascii="宋体" w:hAnsi="宋体" w:hint="eastAsia"/>
          <w:color w:val="000000"/>
          <w:kern w:val="0"/>
          <w:szCs w:val="24"/>
          <w:lang w:bidi="ar"/>
        </w:rPr>
        <w:t>。</w:t>
      </w:r>
    </w:p>
    <w:p w:rsidR="00320246" w:rsidRDefault="00BD3F74">
      <w:pPr>
        <w:widowControl/>
        <w:ind w:firstLineChars="100" w:firstLine="241"/>
        <w:jc w:val="left"/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 w:bidi="ar"/>
        </w:rPr>
        <w:t xml:space="preserve">1.7-1                      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lang w:bidi="ar"/>
        </w:rPr>
        <w:t>预算与概算对比表</w:t>
      </w:r>
    </w:p>
    <w:tbl>
      <w:tblPr>
        <w:tblW w:w="48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376"/>
        <w:gridCol w:w="1732"/>
        <w:gridCol w:w="1733"/>
        <w:gridCol w:w="2216"/>
      </w:tblGrid>
      <w:tr w:rsidR="00320246">
        <w:trPr>
          <w:trHeight w:val="288"/>
        </w:trPr>
        <w:tc>
          <w:tcPr>
            <w:tcW w:w="39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35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预算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金额</w:t>
            </w:r>
          </w:p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（万元）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概算金额</w:t>
            </w:r>
          </w:p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（万元）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差值（预算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概算）</w:t>
            </w:r>
          </w:p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（万元）</w:t>
            </w:r>
          </w:p>
        </w:tc>
      </w:tr>
      <w:tr w:rsidR="00320246">
        <w:trPr>
          <w:trHeight w:val="288"/>
        </w:trPr>
        <w:tc>
          <w:tcPr>
            <w:tcW w:w="39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35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西侧护岸工程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7087.13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7299.74</w:t>
            </w:r>
          </w:p>
        </w:tc>
        <w:tc>
          <w:tcPr>
            <w:tcW w:w="2085" w:type="dxa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-212.61</w:t>
            </w:r>
          </w:p>
        </w:tc>
      </w:tr>
      <w:tr w:rsidR="00320246">
        <w:trPr>
          <w:trHeight w:val="288"/>
        </w:trPr>
        <w:tc>
          <w:tcPr>
            <w:tcW w:w="39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35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南侧、北侧护岸工程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497.34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512.26</w:t>
            </w:r>
          </w:p>
        </w:tc>
        <w:tc>
          <w:tcPr>
            <w:tcW w:w="2085" w:type="dxa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-14.92</w:t>
            </w:r>
          </w:p>
        </w:tc>
      </w:tr>
      <w:tr w:rsidR="00320246">
        <w:trPr>
          <w:trHeight w:val="288"/>
        </w:trPr>
        <w:tc>
          <w:tcPr>
            <w:tcW w:w="39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35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龙口护岸工程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94.64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97.48</w:t>
            </w:r>
          </w:p>
        </w:tc>
        <w:tc>
          <w:tcPr>
            <w:tcW w:w="2085" w:type="dxa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-2.84</w:t>
            </w:r>
          </w:p>
        </w:tc>
      </w:tr>
      <w:tr w:rsidR="00320246">
        <w:trPr>
          <w:trHeight w:val="288"/>
        </w:trPr>
        <w:tc>
          <w:tcPr>
            <w:tcW w:w="39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lastRenderedPageBreak/>
              <w:t>4</w:t>
            </w:r>
          </w:p>
        </w:tc>
        <w:tc>
          <w:tcPr>
            <w:tcW w:w="135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排水口工程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23.10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23.79</w:t>
            </w:r>
          </w:p>
        </w:tc>
        <w:tc>
          <w:tcPr>
            <w:tcW w:w="2085" w:type="dxa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-0.69</w:t>
            </w:r>
          </w:p>
        </w:tc>
      </w:tr>
      <w:tr w:rsidR="00320246">
        <w:trPr>
          <w:trHeight w:val="288"/>
        </w:trPr>
        <w:tc>
          <w:tcPr>
            <w:tcW w:w="39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35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陆域工程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4578.81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4716.17</w:t>
            </w:r>
          </w:p>
        </w:tc>
        <w:tc>
          <w:tcPr>
            <w:tcW w:w="2085" w:type="dxa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-137.36</w:t>
            </w:r>
          </w:p>
        </w:tc>
      </w:tr>
      <w:tr w:rsidR="00320246">
        <w:trPr>
          <w:trHeight w:val="288"/>
        </w:trPr>
        <w:tc>
          <w:tcPr>
            <w:tcW w:w="39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357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合计（万元）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12281.02</w:t>
            </w:r>
          </w:p>
        </w:tc>
        <w:tc>
          <w:tcPr>
            <w:tcW w:w="1220" w:type="pct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12649.45</w:t>
            </w:r>
          </w:p>
        </w:tc>
        <w:tc>
          <w:tcPr>
            <w:tcW w:w="2085" w:type="dxa"/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-368.43</w:t>
            </w:r>
          </w:p>
        </w:tc>
      </w:tr>
    </w:tbl>
    <w:p w:rsidR="00320246" w:rsidRDefault="00320246">
      <w:pPr>
        <w:pStyle w:val="GDCI"/>
        <w:spacing w:before="48" w:after="72"/>
        <w:ind w:firstLine="480"/>
        <w:rPr>
          <w:rFonts w:cs="Times New Roman"/>
        </w:rPr>
      </w:pPr>
    </w:p>
    <w:p w:rsidR="00320246" w:rsidRDefault="00BD3F74">
      <w:pPr>
        <w:pStyle w:val="2"/>
      </w:pPr>
      <w:bookmarkStart w:id="11" w:name="_Toc16275"/>
      <w:r>
        <w:rPr>
          <w:rFonts w:ascii="宋体" w:hAnsi="宋体" w:hint="eastAsia"/>
          <w:color w:val="000000"/>
          <w:lang w:bidi="ar"/>
        </w:rPr>
        <w:t>单位工程预算表</w:t>
      </w:r>
      <w:bookmarkEnd w:id="11"/>
    </w:p>
    <w:p w:rsidR="00320246" w:rsidRDefault="00320246">
      <w:pPr>
        <w:pStyle w:val="20"/>
        <w:ind w:firstLine="560"/>
        <w:sectPr w:rsidR="00320246">
          <w:headerReference w:type="default" r:id="rId11"/>
          <w:footerReference w:type="default" r:id="rId12"/>
          <w:pgSz w:w="11906" w:h="16838"/>
          <w:pgMar w:top="1418" w:right="1418" w:bottom="1418" w:left="1701" w:header="851" w:footer="992" w:gutter="0"/>
          <w:pgNumType w:start="1"/>
          <w:cols w:space="425"/>
          <w:docGrid w:linePitch="326"/>
        </w:sectPr>
      </w:pPr>
    </w:p>
    <w:p w:rsidR="00320246" w:rsidRDefault="00BD3F74">
      <w:pPr>
        <w:pStyle w:val="3"/>
        <w:rPr>
          <w:rFonts w:cs="Times New Roman"/>
        </w:rPr>
      </w:pPr>
      <w:bookmarkStart w:id="12" w:name="_Toc21736"/>
      <w:bookmarkStart w:id="13" w:name="_Toc3006"/>
      <w:r>
        <w:rPr>
          <w:rFonts w:cs="Times New Roman"/>
        </w:rPr>
        <w:lastRenderedPageBreak/>
        <w:t>西侧护岸工程</w:t>
      </w:r>
      <w:bookmarkEnd w:id="12"/>
      <w:bookmarkEnd w:id="13"/>
    </w:p>
    <w:tbl>
      <w:tblPr>
        <w:tblW w:w="4997" w:type="pct"/>
        <w:tblLook w:val="04A0" w:firstRow="1" w:lastRow="0" w:firstColumn="1" w:lastColumn="0" w:noHBand="0" w:noVBand="1"/>
      </w:tblPr>
      <w:tblGrid>
        <w:gridCol w:w="778"/>
        <w:gridCol w:w="1394"/>
        <w:gridCol w:w="4930"/>
        <w:gridCol w:w="997"/>
        <w:gridCol w:w="1236"/>
        <w:gridCol w:w="892"/>
        <w:gridCol w:w="1478"/>
        <w:gridCol w:w="935"/>
        <w:gridCol w:w="1569"/>
      </w:tblGrid>
      <w:tr w:rsidR="00320246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建筑安装单位工程预算表</w:t>
            </w:r>
          </w:p>
        </w:tc>
      </w:tr>
      <w:tr w:rsidR="00320246">
        <w:trPr>
          <w:trHeight w:val="345"/>
        </w:trPr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定额编号</w:t>
            </w:r>
          </w:p>
        </w:tc>
        <w:tc>
          <w:tcPr>
            <w:tcW w:w="17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分部分项工程名称</w:t>
            </w:r>
          </w:p>
        </w:tc>
        <w:tc>
          <w:tcPr>
            <w:tcW w:w="3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4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工程数量</w:t>
            </w:r>
          </w:p>
        </w:tc>
        <w:tc>
          <w:tcPr>
            <w:tcW w:w="8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8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不含税市场价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</w:tr>
      <w:tr w:rsidR="00320246">
        <w:trPr>
          <w:trHeight w:val="375"/>
        </w:trPr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合价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10309*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陆上抛填开山石，运距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20km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132756.23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74.91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9944769.19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111.24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14767803.03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10278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陆上铺筑垫层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块石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7520.89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51.23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385295.19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102.99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774576.46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10264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挖掘机挖装块石，运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1km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19925.78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10.34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206032.57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13.36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266208.42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10278*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抛填块石（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50~100kg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）垫层（利用）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18380.60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6.63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121863.38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9.14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167998.68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10278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抛填块石（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50~100kg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）垫层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7270.95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51.23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372490.77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102.99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748835.14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10476*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抛填块石护脚（利用）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1545.18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20.74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32047.03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22.03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34040.32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10476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抛填块石护脚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20024.21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85.93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1720680.37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111.60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2234701.84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10276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陆上铺筑垫层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碎（卵）石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18599.57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52.52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976849.42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123.20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2291467.02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10278*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陆上铺筑垫层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二片石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12885.14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53.27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686391.41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102.99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1327040.57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10307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陆上抛填混合倒滤层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19530.72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41.76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815602.87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189.69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3704782.28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10329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陆上铺设土工布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²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58112.16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7.00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406785.12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15.18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882142.59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10310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陆上抛石挤淤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16769.55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46.85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785653.42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86.77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1455093.85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30358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预制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L=1000mm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四脚空心方块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11067.91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314.39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3479640.22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647.61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7167689.20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30391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运输安装四脚空心方块，运距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2km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件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37000.00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123.55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4571350.00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147.67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5463790.00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20890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水上打塑料排水板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155838.00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3.42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532965.96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14.91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2323544.58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20887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陆上打塑料排水板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6245.00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2.12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13239.40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13.42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83807.90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10336*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袋装砂垫层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12180.00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96.98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1181216.40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111.82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1361967.60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BC3417993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沉降观测点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169.00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100.00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16900.00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100.00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16900.00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40054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陆上现浇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挡浪墙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商品混凝土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C35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12887.37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456.77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5886563.99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797.66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10279739.55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40086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陆上现浇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垫层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商品混凝土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C20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742.72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271.14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201381.10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592.98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440418.11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10276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级配碎石垫层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2683.92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52.52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140959.48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123.20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330658.94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60163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De75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PVC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延米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2425.15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18.86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45738.33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29.47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71469.17</w:t>
            </w:r>
          </w:p>
        </w:tc>
      </w:tr>
      <w:tr w:rsidR="00320246">
        <w:trPr>
          <w:trHeight w:val="42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60147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沥青木板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²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1283.67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59.92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76917.51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78.44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100691.07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60133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道路临时面层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泥结碎石面层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压实厚度：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30cm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²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11264.40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21.83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245901.85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41.03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462178.33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10307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200mm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厚混合倒滤层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2449.56 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41.76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102293.63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189.69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464657.04</w:t>
            </w:r>
          </w:p>
        </w:tc>
      </w:tr>
      <w:tr w:rsidR="00320246">
        <w:trPr>
          <w:trHeight w:val="375"/>
        </w:trPr>
        <w:tc>
          <w:tcPr>
            <w:tcW w:w="35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</w:t>
            </w:r>
          </w:p>
        </w:tc>
        <w:tc>
          <w:tcPr>
            <w:tcW w:w="5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32949528.61</w:t>
            </w: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57222201.69</w:t>
            </w:r>
          </w:p>
        </w:tc>
      </w:tr>
      <w:tr w:rsidR="00320246">
        <w:trPr>
          <w:trHeight w:val="330"/>
        </w:trPr>
        <w:tc>
          <w:tcPr>
            <w:tcW w:w="359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小型工程增加费：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:0%)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359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定额直接费合计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32949528.61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57222201.69</w:t>
            </w:r>
          </w:p>
        </w:tc>
      </w:tr>
      <w:tr w:rsidR="00320246">
        <w:trPr>
          <w:trHeight w:val="345"/>
        </w:trPr>
        <w:tc>
          <w:tcPr>
            <w:tcW w:w="359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其中：人工费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3752729.48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3731540.17</w:t>
            </w:r>
          </w:p>
        </w:tc>
      </w:tr>
      <w:tr w:rsidR="00320246">
        <w:trPr>
          <w:trHeight w:val="330"/>
        </w:trPr>
        <w:tc>
          <w:tcPr>
            <w:tcW w:w="359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材料费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16756616.10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38513738.98</w:t>
            </w:r>
          </w:p>
        </w:tc>
      </w:tr>
      <w:tr w:rsidR="00320246">
        <w:trPr>
          <w:trHeight w:val="345"/>
        </w:trPr>
        <w:tc>
          <w:tcPr>
            <w:tcW w:w="359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船机费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12440183.03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14976922.54</w:t>
            </w: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施工取费合计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</w:t>
            </w:r>
          </w:p>
        </w:tc>
        <w:tc>
          <w:tcPr>
            <w:tcW w:w="3682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7797327.30</w:t>
            </w: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其中分类取费：</w:t>
            </w:r>
          </w:p>
        </w:tc>
        <w:tc>
          <w:tcPr>
            <w:tcW w:w="3682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682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一般水工工程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:1-17,19-25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7797327.32</w:t>
            </w: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682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不取费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计税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):18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75"/>
        </w:trPr>
        <w:tc>
          <w:tcPr>
            <w:tcW w:w="4448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税前工程造价：</w:t>
            </w:r>
          </w:p>
        </w:tc>
        <w:tc>
          <w:tcPr>
            <w:tcW w:w="5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65019529.01</w:t>
            </w:r>
          </w:p>
        </w:tc>
      </w:tr>
      <w:tr w:rsidR="00320246">
        <w:trPr>
          <w:trHeight w:val="345"/>
        </w:trPr>
        <w:tc>
          <w:tcPr>
            <w:tcW w:w="4448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增值税：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税率：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9%)</w:t>
            </w:r>
          </w:p>
        </w:tc>
        <w:tc>
          <w:tcPr>
            <w:tcW w:w="5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5851757.61</w:t>
            </w:r>
          </w:p>
        </w:tc>
      </w:tr>
      <w:tr w:rsidR="00320246">
        <w:trPr>
          <w:trHeight w:val="345"/>
        </w:trPr>
        <w:tc>
          <w:tcPr>
            <w:tcW w:w="4448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建筑安装工程费：</w:t>
            </w:r>
          </w:p>
        </w:tc>
        <w:tc>
          <w:tcPr>
            <w:tcW w:w="55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70871286.62</w:t>
            </w:r>
          </w:p>
        </w:tc>
      </w:tr>
    </w:tbl>
    <w:p w:rsidR="00320246" w:rsidRDefault="00320246">
      <w:pPr>
        <w:sectPr w:rsidR="00320246">
          <w:headerReference w:type="default" r:id="rId13"/>
          <w:pgSz w:w="16838" w:h="11906" w:orient="landscape"/>
          <w:pgMar w:top="1701" w:right="1418" w:bottom="1418" w:left="1418" w:header="851" w:footer="992" w:gutter="0"/>
          <w:cols w:space="425"/>
          <w:docGrid w:linePitch="326"/>
        </w:sect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869"/>
        <w:gridCol w:w="1552"/>
        <w:gridCol w:w="2183"/>
        <w:gridCol w:w="1555"/>
        <w:gridCol w:w="1651"/>
        <w:gridCol w:w="2402"/>
      </w:tblGrid>
      <w:tr w:rsidR="00320246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lastRenderedPageBreak/>
              <w:t>建筑安装单位工程施工取费明细表</w:t>
            </w:r>
          </w:p>
        </w:tc>
      </w:tr>
      <w:tr w:rsidR="00320246">
        <w:trPr>
          <w:trHeight w:val="345"/>
        </w:trPr>
        <w:tc>
          <w:tcPr>
            <w:tcW w:w="17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费用名称</w:t>
            </w:r>
          </w:p>
        </w:tc>
        <w:tc>
          <w:tcPr>
            <w:tcW w:w="24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专业工程类别</w:t>
            </w:r>
          </w:p>
        </w:tc>
        <w:tc>
          <w:tcPr>
            <w:tcW w:w="8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费用合计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（元）</w:t>
            </w:r>
          </w:p>
        </w:tc>
      </w:tr>
      <w:tr w:rsidR="00320246">
        <w:trPr>
          <w:trHeight w:val="345"/>
        </w:trPr>
        <w:tc>
          <w:tcPr>
            <w:tcW w:w="1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一般水工工程</w:t>
            </w:r>
          </w:p>
        </w:tc>
        <w:tc>
          <w:tcPr>
            <w:tcW w:w="11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不取费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计税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8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17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(%)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(%)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8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基价定额直接费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32932628.61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16900.00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32949528.61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市场价定额直接费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57205301.69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16900.00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57222201.69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其他直接费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2031943.18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2031943.18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安全文明施工费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1.50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493989.43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493989.43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临时设施费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1.20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395191.54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395191.54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冬季雨季及夜间施工增加费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0.97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319446.50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319446.50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材料二次倒运费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0.22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72451.78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72451.78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施工辅助费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1.03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339206.07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339206.07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施工队伍进退场费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1.25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411657.86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411657.86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企业管理费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7.46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2608357.06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2608357.06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利润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7.00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2630105.02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2630105.02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规费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1.60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526922.06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526922.06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税前合计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65002629.01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16900.00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65019529.01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增值税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9.00</w:t>
            </w: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5850236.61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9.00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1521.00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5851757.61</w:t>
            </w:r>
          </w:p>
        </w:tc>
      </w:tr>
      <w:tr w:rsidR="00320246">
        <w:trPr>
          <w:trHeight w:val="345"/>
        </w:trPr>
        <w:tc>
          <w:tcPr>
            <w:tcW w:w="1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建筑安装工程费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70852865.62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18421.00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70871286.62</w:t>
            </w:r>
          </w:p>
        </w:tc>
      </w:tr>
    </w:tbl>
    <w:p w:rsidR="00320246" w:rsidRDefault="00320246">
      <w:pPr>
        <w:sectPr w:rsidR="00320246">
          <w:pgSz w:w="16838" w:h="11906" w:orient="landscape"/>
          <w:pgMar w:top="1701" w:right="1418" w:bottom="1418" w:left="1418" w:header="851" w:footer="992" w:gutter="0"/>
          <w:cols w:space="425"/>
          <w:docGrid w:linePitch="326"/>
        </w:sectPr>
      </w:pPr>
    </w:p>
    <w:p w:rsidR="00320246" w:rsidRDefault="00BD3F74">
      <w:pPr>
        <w:pStyle w:val="3"/>
        <w:rPr>
          <w:rFonts w:cs="Times New Roman"/>
        </w:rPr>
      </w:pPr>
      <w:bookmarkStart w:id="14" w:name="_Toc9824"/>
      <w:bookmarkStart w:id="15" w:name="_Toc29708"/>
      <w:r>
        <w:rPr>
          <w:rFonts w:cs="Times New Roman"/>
        </w:rPr>
        <w:lastRenderedPageBreak/>
        <w:t>南侧、北侧护岸工程</w:t>
      </w:r>
      <w:bookmarkEnd w:id="14"/>
    </w:p>
    <w:tbl>
      <w:tblPr>
        <w:tblW w:w="4997" w:type="pct"/>
        <w:tblLook w:val="04A0" w:firstRow="1" w:lastRow="0" w:firstColumn="1" w:lastColumn="0" w:noHBand="0" w:noVBand="1"/>
      </w:tblPr>
      <w:tblGrid>
        <w:gridCol w:w="780"/>
        <w:gridCol w:w="1395"/>
        <w:gridCol w:w="4931"/>
        <w:gridCol w:w="1000"/>
        <w:gridCol w:w="1230"/>
        <w:gridCol w:w="935"/>
        <w:gridCol w:w="1435"/>
        <w:gridCol w:w="983"/>
        <w:gridCol w:w="1520"/>
      </w:tblGrid>
      <w:tr w:rsidR="00320246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建筑安装单位工程预算表</w:t>
            </w:r>
          </w:p>
        </w:tc>
      </w:tr>
      <w:tr w:rsidR="00320246">
        <w:trPr>
          <w:trHeight w:val="345"/>
        </w:trPr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9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定额编号</w:t>
            </w:r>
          </w:p>
        </w:tc>
        <w:tc>
          <w:tcPr>
            <w:tcW w:w="17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分部分项工程名称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工程数量</w:t>
            </w: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8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不含税市场价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</w:tr>
      <w:tr w:rsidR="00320246">
        <w:trPr>
          <w:trHeight w:val="375"/>
        </w:trPr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合价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10309*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陆上抛填开山石，运距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20km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12393.82 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74.91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928421.06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111.24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1378688.54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10278*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陆上铺筑垫层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二片石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3112.21 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53.27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165787.43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102.99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320526.51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10307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陆上抛填混合倒滤层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2367.25 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41.76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98856.36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189.69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449043.65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10329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陆上铺设土工布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²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6098.96 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7.00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42692.72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15.18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92582.21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10512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M20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浆砌石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1927.76 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153.25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295429.22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283.17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545883.80</w:t>
            </w:r>
          </w:p>
        </w:tc>
      </w:tr>
      <w:tr w:rsidR="00320246">
        <w:trPr>
          <w:trHeight w:val="42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10309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抛填护脚（≥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150kg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）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1289.70 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55.99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72210.30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99.57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128415.43</w:t>
            </w:r>
          </w:p>
        </w:tc>
      </w:tr>
      <w:tr w:rsidR="00320246">
        <w:trPr>
          <w:trHeight w:val="42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40044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C20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砼压顶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1805.58 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290.86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525171.00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633.39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1143636.32</w:t>
            </w:r>
          </w:p>
        </w:tc>
      </w:tr>
      <w:tr w:rsidR="00320246">
        <w:trPr>
          <w:trHeight w:val="375"/>
        </w:trPr>
        <w:tc>
          <w:tcPr>
            <w:tcW w:w="361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</w:t>
            </w:r>
          </w:p>
        </w:tc>
        <w:tc>
          <w:tcPr>
            <w:tcW w:w="5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2128568.09</w:t>
            </w:r>
          </w:p>
        </w:tc>
        <w:tc>
          <w:tcPr>
            <w:tcW w:w="3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4058776.46</w:t>
            </w:r>
          </w:p>
        </w:tc>
      </w:tr>
      <w:tr w:rsidR="00320246">
        <w:trPr>
          <w:trHeight w:val="330"/>
        </w:trPr>
        <w:tc>
          <w:tcPr>
            <w:tcW w:w="361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小型工程增加费：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:0%)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361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定额直接费合计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2128568.09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4058776.46</w:t>
            </w:r>
          </w:p>
        </w:tc>
      </w:tr>
      <w:tr w:rsidR="00320246">
        <w:trPr>
          <w:trHeight w:val="345"/>
        </w:trPr>
        <w:tc>
          <w:tcPr>
            <w:tcW w:w="361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其中：人工费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227891.51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225994.59</w:t>
            </w:r>
          </w:p>
        </w:tc>
      </w:tr>
      <w:tr w:rsidR="00320246">
        <w:trPr>
          <w:trHeight w:val="330"/>
        </w:trPr>
        <w:tc>
          <w:tcPr>
            <w:tcW w:w="361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材料费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1248007.43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3052422.47</w:t>
            </w:r>
          </w:p>
        </w:tc>
      </w:tr>
      <w:tr w:rsidR="00320246">
        <w:trPr>
          <w:trHeight w:val="345"/>
        </w:trPr>
        <w:tc>
          <w:tcPr>
            <w:tcW w:w="361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船机费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652669.15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780359.40</w:t>
            </w: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施工取费合计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</w:t>
            </w:r>
          </w:p>
        </w:tc>
        <w:tc>
          <w:tcPr>
            <w:tcW w:w="370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503972.59</w:t>
            </w: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其中分类取费：</w:t>
            </w:r>
          </w:p>
        </w:tc>
        <w:tc>
          <w:tcPr>
            <w:tcW w:w="370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70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一般水工工程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:1-7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503972.59</w:t>
            </w:r>
          </w:p>
        </w:tc>
      </w:tr>
      <w:tr w:rsidR="00320246">
        <w:trPr>
          <w:trHeight w:val="375"/>
        </w:trPr>
        <w:tc>
          <w:tcPr>
            <w:tcW w:w="4465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税前工程造价：</w:t>
            </w:r>
          </w:p>
        </w:tc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4562749.05</w:t>
            </w:r>
          </w:p>
        </w:tc>
      </w:tr>
      <w:tr w:rsidR="00320246">
        <w:trPr>
          <w:trHeight w:val="345"/>
        </w:trPr>
        <w:tc>
          <w:tcPr>
            <w:tcW w:w="4465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增值税：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税率：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9%)</w:t>
            </w:r>
          </w:p>
        </w:tc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410647.41</w:t>
            </w:r>
          </w:p>
        </w:tc>
      </w:tr>
      <w:tr w:rsidR="00320246">
        <w:trPr>
          <w:trHeight w:val="345"/>
        </w:trPr>
        <w:tc>
          <w:tcPr>
            <w:tcW w:w="4465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建筑安装工程费：</w:t>
            </w:r>
          </w:p>
        </w:tc>
        <w:tc>
          <w:tcPr>
            <w:tcW w:w="5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4973396.46</w:t>
            </w:r>
          </w:p>
        </w:tc>
      </w:tr>
    </w:tbl>
    <w:p w:rsidR="00320246" w:rsidRDefault="00320246">
      <w:pPr>
        <w:pStyle w:val="3"/>
        <w:rPr>
          <w:rFonts w:cs="Times New Roman"/>
        </w:rPr>
        <w:sectPr w:rsidR="00320246">
          <w:pgSz w:w="16838" w:h="11906" w:orient="landscape"/>
          <w:pgMar w:top="1701" w:right="1418" w:bottom="1418" w:left="1418" w:header="851" w:footer="992" w:gutter="0"/>
          <w:cols w:space="425"/>
          <w:docGrid w:linePitch="326"/>
        </w:sect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6437"/>
        <w:gridCol w:w="2006"/>
        <w:gridCol w:w="2583"/>
        <w:gridCol w:w="3183"/>
      </w:tblGrid>
      <w:tr w:rsidR="00320246">
        <w:trPr>
          <w:trHeight w:val="34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lastRenderedPageBreak/>
              <w:t>建筑安装单位工程施工取费明细表</w:t>
            </w:r>
          </w:p>
        </w:tc>
      </w:tr>
      <w:tr w:rsidR="00320246">
        <w:trPr>
          <w:trHeight w:val="345"/>
        </w:trPr>
        <w:tc>
          <w:tcPr>
            <w:tcW w:w="22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费用名称</w:t>
            </w:r>
          </w:p>
        </w:tc>
        <w:tc>
          <w:tcPr>
            <w:tcW w:w="16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专业工程类别</w:t>
            </w:r>
          </w:p>
        </w:tc>
        <w:tc>
          <w:tcPr>
            <w:tcW w:w="11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费用合计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（元）</w:t>
            </w:r>
          </w:p>
        </w:tc>
      </w:tr>
      <w:tr w:rsidR="00320246">
        <w:trPr>
          <w:trHeight w:val="360"/>
        </w:trPr>
        <w:tc>
          <w:tcPr>
            <w:tcW w:w="22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一般水工工程</w:t>
            </w:r>
          </w:p>
        </w:tc>
        <w:tc>
          <w:tcPr>
            <w:tcW w:w="11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30"/>
        </w:trPr>
        <w:tc>
          <w:tcPr>
            <w:tcW w:w="22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(%)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11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基价定额直接费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2128568.09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2128568.09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市场价定额直接费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4058776.46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4058776.46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其他直接费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131332.65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131332.65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安全文明施工费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1.50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31928.52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31928.52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临时设施费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1.20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25542.82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25542.82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冬季雨季及夜间施工增加费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0.97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20647.11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20647.11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材料二次倒运费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0.22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4682.85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4682.85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施工辅助费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1.03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21924.25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21924.25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施工队伍进退场费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1.25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26607.10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26607.10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企业管理费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7.46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168588.60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168588.60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利润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7.00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169994.25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169994.25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规费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1.60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34057.09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34057.09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税前合计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4562749.05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4562749.05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增值税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9.00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410647.41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410647.41</w:t>
            </w:r>
          </w:p>
        </w:tc>
      </w:tr>
      <w:tr w:rsidR="00320246">
        <w:trPr>
          <w:trHeight w:val="345"/>
        </w:trPr>
        <w:tc>
          <w:tcPr>
            <w:tcW w:w="2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建筑安装工程费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4973396.46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4973396.46</w:t>
            </w:r>
          </w:p>
        </w:tc>
      </w:tr>
    </w:tbl>
    <w:p w:rsidR="00320246" w:rsidRDefault="00320246">
      <w:pPr>
        <w:sectPr w:rsidR="00320246">
          <w:pgSz w:w="16838" w:h="11906" w:orient="landscape"/>
          <w:pgMar w:top="1701" w:right="1418" w:bottom="1418" w:left="1418" w:header="851" w:footer="992" w:gutter="0"/>
          <w:cols w:space="425"/>
          <w:docGrid w:linePitch="326"/>
        </w:sectPr>
      </w:pPr>
    </w:p>
    <w:p w:rsidR="00320246" w:rsidRDefault="00BD3F74">
      <w:pPr>
        <w:pStyle w:val="3"/>
        <w:rPr>
          <w:rFonts w:cs="Times New Roman"/>
        </w:rPr>
      </w:pPr>
      <w:bookmarkStart w:id="16" w:name="_Toc8617"/>
      <w:r>
        <w:rPr>
          <w:rFonts w:cs="Times New Roman"/>
        </w:rPr>
        <w:lastRenderedPageBreak/>
        <w:t>龙口护岸工程</w:t>
      </w:r>
      <w:bookmarkEnd w:id="16"/>
    </w:p>
    <w:tbl>
      <w:tblPr>
        <w:tblW w:w="4997" w:type="pct"/>
        <w:tblLook w:val="04A0" w:firstRow="1" w:lastRow="0" w:firstColumn="1" w:lastColumn="0" w:noHBand="0" w:noVBand="1"/>
      </w:tblPr>
      <w:tblGrid>
        <w:gridCol w:w="779"/>
        <w:gridCol w:w="1395"/>
        <w:gridCol w:w="4931"/>
        <w:gridCol w:w="1000"/>
        <w:gridCol w:w="1230"/>
        <w:gridCol w:w="907"/>
        <w:gridCol w:w="1464"/>
        <w:gridCol w:w="1037"/>
        <w:gridCol w:w="1466"/>
      </w:tblGrid>
      <w:tr w:rsidR="00320246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建筑安装单位工程预算表</w:t>
            </w:r>
          </w:p>
        </w:tc>
      </w:tr>
      <w:tr w:rsidR="00320246">
        <w:trPr>
          <w:trHeight w:val="345"/>
        </w:trPr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定额编号</w:t>
            </w:r>
          </w:p>
        </w:tc>
        <w:tc>
          <w:tcPr>
            <w:tcW w:w="17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分部分项工程名称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工程数量</w:t>
            </w: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8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不含税市场价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</w:tr>
      <w:tr w:rsidR="00320246">
        <w:trPr>
          <w:trHeight w:val="375"/>
        </w:trPr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合价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10480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块石护底（≥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200kg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6072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69.34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421032.48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91.91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558077.52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10400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碎石垫层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1704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63.32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107897.28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108.56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184986.24</w:t>
            </w:r>
          </w:p>
        </w:tc>
      </w:tr>
      <w:tr w:rsidR="00320246">
        <w:trPr>
          <w:trHeight w:val="375"/>
        </w:trPr>
        <w:tc>
          <w:tcPr>
            <w:tcW w:w="360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</w:t>
            </w:r>
          </w:p>
        </w:tc>
        <w:tc>
          <w:tcPr>
            <w:tcW w:w="5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528929.76</w:t>
            </w:r>
          </w:p>
        </w:tc>
        <w:tc>
          <w:tcPr>
            <w:tcW w:w="3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743063.76</w:t>
            </w:r>
          </w:p>
        </w:tc>
      </w:tr>
      <w:tr w:rsidR="00320246">
        <w:trPr>
          <w:trHeight w:val="330"/>
        </w:trPr>
        <w:tc>
          <w:tcPr>
            <w:tcW w:w="360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小型工程增加费：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:0%)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360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定额直接费合计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528929.76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743063.76</w:t>
            </w:r>
          </w:p>
        </w:tc>
      </w:tr>
      <w:tr w:rsidR="00320246">
        <w:trPr>
          <w:trHeight w:val="345"/>
        </w:trPr>
        <w:tc>
          <w:tcPr>
            <w:tcW w:w="360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其中：人工费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5719.20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5719.20</w:t>
            </w:r>
          </w:p>
        </w:tc>
      </w:tr>
      <w:tr w:rsidR="00320246">
        <w:trPr>
          <w:trHeight w:val="330"/>
        </w:trPr>
        <w:tc>
          <w:tcPr>
            <w:tcW w:w="360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材料费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461748.96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675882.96</w:t>
            </w:r>
          </w:p>
        </w:tc>
      </w:tr>
      <w:tr w:rsidR="00320246">
        <w:trPr>
          <w:trHeight w:val="345"/>
        </w:trPr>
        <w:tc>
          <w:tcPr>
            <w:tcW w:w="360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船机费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61461.60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61461.60</w:t>
            </w: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施工取费合计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</w:t>
            </w:r>
          </w:p>
        </w:tc>
        <w:tc>
          <w:tcPr>
            <w:tcW w:w="3719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125232.60</w:t>
            </w: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其中分类取费：</w:t>
            </w:r>
          </w:p>
        </w:tc>
        <w:tc>
          <w:tcPr>
            <w:tcW w:w="3719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719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一般水工工程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:1-2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125232.61</w:t>
            </w:r>
          </w:p>
        </w:tc>
      </w:tr>
      <w:tr w:rsidR="00320246">
        <w:trPr>
          <w:trHeight w:val="375"/>
        </w:trPr>
        <w:tc>
          <w:tcPr>
            <w:tcW w:w="4484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税前工程造价：</w:t>
            </w:r>
          </w:p>
        </w:tc>
        <w:tc>
          <w:tcPr>
            <w:tcW w:w="5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868296.37</w:t>
            </w:r>
          </w:p>
        </w:tc>
      </w:tr>
      <w:tr w:rsidR="00320246">
        <w:trPr>
          <w:trHeight w:val="345"/>
        </w:trPr>
        <w:tc>
          <w:tcPr>
            <w:tcW w:w="4484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增值税：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税率：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9%)</w:t>
            </w:r>
          </w:p>
        </w:tc>
        <w:tc>
          <w:tcPr>
            <w:tcW w:w="5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78146.67</w:t>
            </w:r>
          </w:p>
        </w:tc>
      </w:tr>
      <w:tr w:rsidR="00320246">
        <w:trPr>
          <w:trHeight w:val="345"/>
        </w:trPr>
        <w:tc>
          <w:tcPr>
            <w:tcW w:w="4484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建筑安装工程费：</w:t>
            </w:r>
          </w:p>
        </w:tc>
        <w:tc>
          <w:tcPr>
            <w:tcW w:w="5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946443.04</w:t>
            </w:r>
          </w:p>
        </w:tc>
      </w:tr>
    </w:tbl>
    <w:p w:rsidR="00320246" w:rsidRDefault="00320246">
      <w:pPr>
        <w:pStyle w:val="3"/>
        <w:rPr>
          <w:rFonts w:cs="Times New Roman"/>
        </w:rPr>
        <w:sectPr w:rsidR="00320246">
          <w:pgSz w:w="16838" w:h="11906" w:orient="landscape"/>
          <w:pgMar w:top="1701" w:right="1418" w:bottom="1418" w:left="1418" w:header="851" w:footer="992" w:gutter="0"/>
          <w:cols w:space="425"/>
          <w:docGrid w:linePitch="326"/>
        </w:sect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6439"/>
        <w:gridCol w:w="2117"/>
        <w:gridCol w:w="2484"/>
        <w:gridCol w:w="3169"/>
      </w:tblGrid>
      <w:tr w:rsidR="00320246">
        <w:trPr>
          <w:trHeight w:val="34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lastRenderedPageBreak/>
              <w:t>建筑安装单位工程施工取费明细表</w:t>
            </w:r>
          </w:p>
        </w:tc>
      </w:tr>
      <w:tr w:rsidR="00320246">
        <w:trPr>
          <w:trHeight w:val="345"/>
        </w:trPr>
        <w:tc>
          <w:tcPr>
            <w:tcW w:w="2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费用名称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专业工程类别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费用合计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（元）</w:t>
            </w:r>
          </w:p>
        </w:tc>
      </w:tr>
      <w:tr w:rsidR="00320246">
        <w:trPr>
          <w:trHeight w:val="360"/>
        </w:trPr>
        <w:tc>
          <w:tcPr>
            <w:tcW w:w="2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一般水工工程</w:t>
            </w:r>
          </w:p>
        </w:tc>
        <w:tc>
          <w:tcPr>
            <w:tcW w:w="1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30"/>
        </w:trPr>
        <w:tc>
          <w:tcPr>
            <w:tcW w:w="2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(%)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1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基价定额直接费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528929.76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528929.76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市场价定额直接费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743063.76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743063.76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其他直接费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32634.98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32634.98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安全文明施工费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1.50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7933.95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7933.95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临时设施费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1.20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6347.16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6347.16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冬季雨季及夜间施工增加费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0.97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5130.62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5130.62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材料二次倒运费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0.22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1163.65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1163.65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施工辅助费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1.03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5447.98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5447.98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施工队伍进退场费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1.25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6611.62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6611.62</w:t>
            </w:r>
          </w:p>
        </w:tc>
      </w:tr>
      <w:tr w:rsidR="00320246">
        <w:trPr>
          <w:trHeight w:val="334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企业管理费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7.46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41892.73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41892.73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利润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7.00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42242.02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42242.02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规费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1.60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8462.88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8462.88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税前合计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868296.37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868296.37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增值税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9.00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78146.67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78146.67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建筑安装工程费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946443.04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946443.04</w:t>
            </w:r>
          </w:p>
        </w:tc>
      </w:tr>
    </w:tbl>
    <w:p w:rsidR="00320246" w:rsidRDefault="00320246">
      <w:pPr>
        <w:sectPr w:rsidR="00320246">
          <w:pgSz w:w="16838" w:h="11906" w:orient="landscape"/>
          <w:pgMar w:top="1701" w:right="1418" w:bottom="1418" w:left="1418" w:header="851" w:footer="992" w:gutter="0"/>
          <w:cols w:space="425"/>
          <w:docGrid w:linePitch="326"/>
        </w:sectPr>
      </w:pPr>
    </w:p>
    <w:p w:rsidR="00320246" w:rsidRDefault="00BD3F74">
      <w:pPr>
        <w:pStyle w:val="3"/>
        <w:rPr>
          <w:rFonts w:cs="Times New Roman"/>
        </w:rPr>
      </w:pPr>
      <w:bookmarkStart w:id="17" w:name="_Toc30301"/>
      <w:r>
        <w:rPr>
          <w:rFonts w:cs="Times New Roman" w:hint="eastAsia"/>
        </w:rPr>
        <w:lastRenderedPageBreak/>
        <w:t>排水口工程</w:t>
      </w:r>
      <w:bookmarkEnd w:id="17"/>
    </w:p>
    <w:tbl>
      <w:tblPr>
        <w:tblW w:w="4997" w:type="pct"/>
        <w:tblLook w:val="04A0" w:firstRow="1" w:lastRow="0" w:firstColumn="1" w:lastColumn="0" w:noHBand="0" w:noVBand="1"/>
      </w:tblPr>
      <w:tblGrid>
        <w:gridCol w:w="779"/>
        <w:gridCol w:w="1395"/>
        <w:gridCol w:w="4931"/>
        <w:gridCol w:w="1000"/>
        <w:gridCol w:w="1230"/>
        <w:gridCol w:w="1063"/>
        <w:gridCol w:w="1307"/>
        <w:gridCol w:w="1117"/>
        <w:gridCol w:w="1387"/>
      </w:tblGrid>
      <w:tr w:rsidR="00320246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建筑安装单位工程预算表</w:t>
            </w:r>
          </w:p>
        </w:tc>
      </w:tr>
      <w:tr w:rsidR="00320246">
        <w:trPr>
          <w:trHeight w:val="345"/>
        </w:trPr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定额编号</w:t>
            </w:r>
          </w:p>
        </w:tc>
        <w:tc>
          <w:tcPr>
            <w:tcW w:w="17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分部分项工程名称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工程数量</w:t>
            </w: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8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不含税市场价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</w:tr>
      <w:tr w:rsidR="00320246">
        <w:trPr>
          <w:trHeight w:val="375"/>
        </w:trPr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合价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30264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预制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C30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砼沉淀池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48.00 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483.54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23209.92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794.56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38138.88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30267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安装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C30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砼沉淀池，运距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5km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件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6.00 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2168.13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13008.78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2688.86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16133.16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10276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级配碎石垫层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249.88 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52.52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13123.49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123.20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30784.72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6137*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混凝土排水管购买安装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管口直径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(cm) 100 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117.00 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654.28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76550.76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658.92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77093.64</w:t>
            </w:r>
          </w:p>
        </w:tc>
      </w:tr>
      <w:tr w:rsidR="00320246">
        <w:trPr>
          <w:trHeight w:val="345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30403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钢筋加工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非预应力构件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其他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t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4.29 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3322.65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14267.46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3859.24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16571.58</w:t>
            </w:r>
          </w:p>
        </w:tc>
      </w:tr>
      <w:tr w:rsidR="00320246">
        <w:trPr>
          <w:trHeight w:val="375"/>
        </w:trPr>
        <w:tc>
          <w:tcPr>
            <w:tcW w:w="365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</w:t>
            </w:r>
          </w:p>
        </w:tc>
        <w:tc>
          <w:tcPr>
            <w:tcW w:w="4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140160.41</w:t>
            </w:r>
          </w:p>
        </w:tc>
        <w:tc>
          <w:tcPr>
            <w:tcW w:w="3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178721.98</w:t>
            </w:r>
          </w:p>
        </w:tc>
      </w:tr>
      <w:tr w:rsidR="00320246">
        <w:trPr>
          <w:trHeight w:val="330"/>
        </w:trPr>
        <w:tc>
          <w:tcPr>
            <w:tcW w:w="365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小型工程增加费：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:0%)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365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定额直接费合计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140160.41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178721.98</w:t>
            </w:r>
          </w:p>
        </w:tc>
      </w:tr>
      <w:tr w:rsidR="00320246">
        <w:trPr>
          <w:trHeight w:val="345"/>
        </w:trPr>
        <w:tc>
          <w:tcPr>
            <w:tcW w:w="365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其中：人工费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11724.68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11724.87</w:t>
            </w:r>
          </w:p>
        </w:tc>
      </w:tr>
      <w:tr w:rsidR="00320246">
        <w:trPr>
          <w:trHeight w:val="330"/>
        </w:trPr>
        <w:tc>
          <w:tcPr>
            <w:tcW w:w="365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材料费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109357.85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143740.84</w:t>
            </w:r>
          </w:p>
        </w:tc>
      </w:tr>
      <w:tr w:rsidR="00320246">
        <w:trPr>
          <w:trHeight w:val="345"/>
        </w:trPr>
        <w:tc>
          <w:tcPr>
            <w:tcW w:w="3659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船机费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19077.88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23256.27</w:t>
            </w: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施工取费合计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</w:t>
            </w:r>
          </w:p>
        </w:tc>
        <w:tc>
          <w:tcPr>
            <w:tcW w:w="3746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33185.19</w:t>
            </w: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其中分类取费：</w:t>
            </w:r>
          </w:p>
        </w:tc>
        <w:tc>
          <w:tcPr>
            <w:tcW w:w="3746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7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746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一般水工工程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:1-5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33185.23</w:t>
            </w:r>
          </w:p>
        </w:tc>
      </w:tr>
      <w:tr w:rsidR="00320246">
        <w:trPr>
          <w:trHeight w:val="375"/>
        </w:trPr>
        <w:tc>
          <w:tcPr>
            <w:tcW w:w="4512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税前工程造价：</w:t>
            </w:r>
          </w:p>
        </w:tc>
        <w:tc>
          <w:tcPr>
            <w:tcW w:w="4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211907.21</w:t>
            </w:r>
          </w:p>
        </w:tc>
      </w:tr>
      <w:tr w:rsidR="00320246">
        <w:trPr>
          <w:trHeight w:val="345"/>
        </w:trPr>
        <w:tc>
          <w:tcPr>
            <w:tcW w:w="4512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增值税：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税率：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9%)</w:t>
            </w:r>
          </w:p>
        </w:tc>
        <w:tc>
          <w:tcPr>
            <w:tcW w:w="4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19071.65</w:t>
            </w:r>
          </w:p>
        </w:tc>
      </w:tr>
      <w:tr w:rsidR="00320246">
        <w:trPr>
          <w:trHeight w:val="345"/>
        </w:trPr>
        <w:tc>
          <w:tcPr>
            <w:tcW w:w="4512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建筑安装工程费：</w:t>
            </w:r>
          </w:p>
        </w:tc>
        <w:tc>
          <w:tcPr>
            <w:tcW w:w="4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230978.86</w:t>
            </w:r>
          </w:p>
        </w:tc>
      </w:tr>
    </w:tbl>
    <w:p w:rsidR="00320246" w:rsidRDefault="00320246">
      <w:pPr>
        <w:pStyle w:val="3"/>
        <w:numPr>
          <w:ilvl w:val="2"/>
          <w:numId w:val="0"/>
        </w:numPr>
        <w:rPr>
          <w:rFonts w:cs="Times New Roman"/>
        </w:rPr>
        <w:sectPr w:rsidR="00320246">
          <w:pgSz w:w="16838" w:h="11906" w:orient="landscape"/>
          <w:pgMar w:top="1701" w:right="1418" w:bottom="1418" w:left="1418" w:header="851" w:footer="992" w:gutter="0"/>
          <w:cols w:space="425"/>
          <w:docGrid w:linePitch="326"/>
        </w:sect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6441"/>
        <w:gridCol w:w="2072"/>
        <w:gridCol w:w="2518"/>
        <w:gridCol w:w="3181"/>
      </w:tblGrid>
      <w:tr w:rsidR="00320246">
        <w:trPr>
          <w:trHeight w:val="34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lastRenderedPageBreak/>
              <w:t>建筑安装单位工程施工取费明细表</w:t>
            </w:r>
          </w:p>
        </w:tc>
      </w:tr>
      <w:tr w:rsidR="00320246">
        <w:trPr>
          <w:trHeight w:val="345"/>
        </w:trPr>
        <w:tc>
          <w:tcPr>
            <w:tcW w:w="22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费用名称</w:t>
            </w:r>
          </w:p>
        </w:tc>
        <w:tc>
          <w:tcPr>
            <w:tcW w:w="16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专业工程类别</w:t>
            </w:r>
          </w:p>
        </w:tc>
        <w:tc>
          <w:tcPr>
            <w:tcW w:w="11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费用合计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（元）</w:t>
            </w:r>
          </w:p>
        </w:tc>
      </w:tr>
      <w:tr w:rsidR="00320246">
        <w:trPr>
          <w:trHeight w:val="360"/>
        </w:trPr>
        <w:tc>
          <w:tcPr>
            <w:tcW w:w="22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一般水工工程</w:t>
            </w:r>
          </w:p>
        </w:tc>
        <w:tc>
          <w:tcPr>
            <w:tcW w:w="11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0246">
        <w:trPr>
          <w:trHeight w:val="330"/>
        </w:trPr>
        <w:tc>
          <w:tcPr>
            <w:tcW w:w="22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(%)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11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基价定额直接费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140160.41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140160.41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市场价定额直接费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178721.98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178721.98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其他直接费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8647.90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8647.90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安全文明施工费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1.50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2102.41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2102.41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临时设施费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1.20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1681.92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1681.92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冬季雨季及夜间施工增加费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0.97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1359.56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1359.56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材料二次倒运费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0.22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308.35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308.35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施工辅助费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1.03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1443.65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1443.65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施工队伍进退场费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1.25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1752.01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1752.01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企业管理费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7.46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11101.10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11101.10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利润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7.00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11193.66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11193.66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规费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1.60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2242.57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2242.57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税前合计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211907.21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211907.21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增值税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9.00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19071.65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19071.65</w:t>
            </w:r>
          </w:p>
        </w:tc>
      </w:tr>
      <w:tr w:rsidR="00320246">
        <w:trPr>
          <w:trHeight w:val="345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建筑安装工程费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230978.86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230978.86</w:t>
            </w:r>
          </w:p>
        </w:tc>
      </w:tr>
    </w:tbl>
    <w:p w:rsidR="00320246" w:rsidRDefault="00320246"/>
    <w:p w:rsidR="00320246" w:rsidRDefault="00320246">
      <w:pPr>
        <w:pStyle w:val="3"/>
        <w:rPr>
          <w:rFonts w:cs="Times New Roman"/>
        </w:rPr>
        <w:sectPr w:rsidR="00320246">
          <w:pgSz w:w="16838" w:h="11906" w:orient="landscape"/>
          <w:pgMar w:top="1701" w:right="1418" w:bottom="1418" w:left="1418" w:header="851" w:footer="992" w:gutter="0"/>
          <w:cols w:space="425"/>
          <w:docGrid w:linePitch="326"/>
        </w:sectPr>
      </w:pPr>
    </w:p>
    <w:p w:rsidR="00320246" w:rsidRDefault="00BD3F74">
      <w:pPr>
        <w:pStyle w:val="3"/>
        <w:rPr>
          <w:rFonts w:cs="Times New Roman"/>
        </w:rPr>
      </w:pPr>
      <w:bookmarkStart w:id="18" w:name="_Toc7553"/>
      <w:r>
        <w:rPr>
          <w:rFonts w:cs="Times New Roman"/>
        </w:rPr>
        <w:lastRenderedPageBreak/>
        <w:t>陆域形成工程</w:t>
      </w:r>
      <w:bookmarkEnd w:id="15"/>
      <w:bookmarkEnd w:id="18"/>
    </w:p>
    <w:tbl>
      <w:tblPr>
        <w:tblW w:w="4997" w:type="pct"/>
        <w:tblLook w:val="04A0" w:firstRow="1" w:lastRow="0" w:firstColumn="1" w:lastColumn="0" w:noHBand="0" w:noVBand="1"/>
      </w:tblPr>
      <w:tblGrid>
        <w:gridCol w:w="770"/>
        <w:gridCol w:w="1378"/>
        <w:gridCol w:w="4899"/>
        <w:gridCol w:w="989"/>
        <w:gridCol w:w="1356"/>
        <w:gridCol w:w="793"/>
        <w:gridCol w:w="1546"/>
        <w:gridCol w:w="838"/>
        <w:gridCol w:w="1640"/>
      </w:tblGrid>
      <w:tr w:rsidR="00320246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建筑安装单位工程预算表</w:t>
            </w:r>
          </w:p>
        </w:tc>
      </w:tr>
      <w:tr w:rsidR="00320246">
        <w:trPr>
          <w:trHeight w:val="345"/>
        </w:trPr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定额编号</w:t>
            </w:r>
          </w:p>
        </w:tc>
        <w:tc>
          <w:tcPr>
            <w:tcW w:w="1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分部分项工程名称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4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工程数量</w:t>
            </w:r>
          </w:p>
        </w:tc>
        <w:tc>
          <w:tcPr>
            <w:tcW w:w="8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8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不含税市场价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</w:tr>
      <w:tr w:rsidR="00320246">
        <w:trPr>
          <w:trHeight w:val="375"/>
        </w:trPr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7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合价</w:t>
            </w:r>
          </w:p>
        </w:tc>
      </w:tr>
      <w:tr w:rsidR="00320246">
        <w:trPr>
          <w:trHeight w:val="345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10326</w:t>
            </w:r>
          </w:p>
        </w:tc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陆上压路机场地碾压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压路机碾压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²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325410.58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0.58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188738.14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0.76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247312.04</w:t>
            </w:r>
          </w:p>
        </w:tc>
      </w:tr>
      <w:tr w:rsidR="00320246">
        <w:trPr>
          <w:trHeight w:val="345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10325</w:t>
            </w:r>
          </w:p>
        </w:tc>
        <w:tc>
          <w:tcPr>
            <w:tcW w:w="1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陆上场地回填开山土方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³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1626148.58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19.12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31091960.85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25.08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40783806.39</w:t>
            </w:r>
          </w:p>
        </w:tc>
      </w:tr>
      <w:tr w:rsidR="00320246">
        <w:trPr>
          <w:trHeight w:val="375"/>
        </w:trPr>
        <w:tc>
          <w:tcPr>
            <w:tcW w:w="35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</w:t>
            </w:r>
          </w:p>
        </w:tc>
        <w:tc>
          <w:tcPr>
            <w:tcW w:w="5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31280698.99</w:t>
            </w:r>
          </w:p>
        </w:tc>
        <w:tc>
          <w:tcPr>
            <w:tcW w:w="2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41031118.43</w:t>
            </w:r>
          </w:p>
        </w:tc>
      </w:tr>
      <w:tr w:rsidR="00320246">
        <w:trPr>
          <w:trHeight w:val="330"/>
        </w:trPr>
        <w:tc>
          <w:tcPr>
            <w:tcW w:w="358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小型工程增加费：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:0%)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358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定额直接费合计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31280698.99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41031118.43</w:t>
            </w:r>
          </w:p>
        </w:tc>
      </w:tr>
      <w:tr w:rsidR="00320246">
        <w:trPr>
          <w:trHeight w:val="345"/>
        </w:trPr>
        <w:tc>
          <w:tcPr>
            <w:tcW w:w="358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其中：人工费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442665.80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442154.74</w:t>
            </w:r>
          </w:p>
        </w:tc>
      </w:tr>
      <w:tr w:rsidR="00320246">
        <w:trPr>
          <w:trHeight w:val="330"/>
        </w:trPr>
        <w:tc>
          <w:tcPr>
            <w:tcW w:w="358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材料费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26489960.37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34249294.57</w:t>
            </w:r>
          </w:p>
        </w:tc>
      </w:tr>
      <w:tr w:rsidR="00320246">
        <w:trPr>
          <w:trHeight w:val="345"/>
        </w:trPr>
        <w:tc>
          <w:tcPr>
            <w:tcW w:w="3584" w:type="pct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    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船机费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4348072.82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6339669.12</w:t>
            </w:r>
          </w:p>
        </w:tc>
      </w:tr>
      <w:tr w:rsidR="00320246">
        <w:trPr>
          <w:trHeight w:val="345"/>
        </w:trPr>
        <w:tc>
          <w:tcPr>
            <w:tcW w:w="7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施工取费合计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</w:t>
            </w:r>
          </w:p>
        </w:tc>
        <w:tc>
          <w:tcPr>
            <w:tcW w:w="3666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976281.15</w:t>
            </w:r>
          </w:p>
        </w:tc>
      </w:tr>
      <w:tr w:rsidR="00320246">
        <w:trPr>
          <w:trHeight w:val="345"/>
        </w:trPr>
        <w:tc>
          <w:tcPr>
            <w:tcW w:w="7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其中分类取费：</w:t>
            </w:r>
          </w:p>
        </w:tc>
        <w:tc>
          <w:tcPr>
            <w:tcW w:w="3666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7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666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一般陆域工程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:1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43522.32</w:t>
            </w:r>
          </w:p>
        </w:tc>
      </w:tr>
      <w:tr w:rsidR="00320246">
        <w:trPr>
          <w:trHeight w:val="345"/>
        </w:trPr>
        <w:tc>
          <w:tcPr>
            <w:tcW w:w="7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666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大型土石方工程的填料价值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:2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932758.83</w:t>
            </w:r>
          </w:p>
        </w:tc>
      </w:tr>
      <w:tr w:rsidR="00320246">
        <w:trPr>
          <w:trHeight w:val="375"/>
        </w:trPr>
        <w:tc>
          <w:tcPr>
            <w:tcW w:w="4423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税前工程造价：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42007399.58</w:t>
            </w:r>
          </w:p>
        </w:tc>
      </w:tr>
      <w:tr w:rsidR="00320246">
        <w:trPr>
          <w:trHeight w:val="345"/>
        </w:trPr>
        <w:tc>
          <w:tcPr>
            <w:tcW w:w="4423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增值税：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税率：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9%)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3780665.96</w:t>
            </w:r>
          </w:p>
        </w:tc>
      </w:tr>
      <w:tr w:rsidR="00320246">
        <w:trPr>
          <w:trHeight w:val="345"/>
        </w:trPr>
        <w:tc>
          <w:tcPr>
            <w:tcW w:w="4423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建筑安装工程费：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45788065.54</w:t>
            </w:r>
          </w:p>
        </w:tc>
      </w:tr>
    </w:tbl>
    <w:p w:rsidR="00320246" w:rsidRDefault="00320246">
      <w:pPr>
        <w:sectPr w:rsidR="00320246">
          <w:pgSz w:w="16838" w:h="11906" w:orient="landscape"/>
          <w:pgMar w:top="1701" w:right="1418" w:bottom="1418" w:left="1418" w:header="851" w:footer="992" w:gutter="0"/>
          <w:cols w:space="425"/>
          <w:docGrid w:linePitch="326"/>
        </w:sect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4861"/>
        <w:gridCol w:w="1518"/>
        <w:gridCol w:w="1785"/>
        <w:gridCol w:w="1518"/>
        <w:gridCol w:w="2131"/>
        <w:gridCol w:w="2396"/>
      </w:tblGrid>
      <w:tr w:rsidR="00320246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lastRenderedPageBreak/>
              <w:t>建筑安装单位工程施工取费明细表</w:t>
            </w:r>
          </w:p>
        </w:tc>
      </w:tr>
      <w:tr w:rsidR="00320246">
        <w:trPr>
          <w:trHeight w:val="345"/>
        </w:trPr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费用名称</w:t>
            </w:r>
          </w:p>
        </w:tc>
        <w:tc>
          <w:tcPr>
            <w:tcW w:w="24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专业工程类别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费用合计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（元）</w:t>
            </w:r>
          </w:p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1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一般陆域工程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大型土石方工程的填料价值</w:t>
            </w: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1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(%)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费率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(%)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费用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(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)</w:t>
            </w: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基价定额直接费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188738.14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31091960.85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31280698.99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市场价定额直接费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247312.04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40783806.39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41031118.43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其他直接费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11060.05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11060.05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安全文明施工费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1.50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2831.07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2831.07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临时设施费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1.13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2132.74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2132.74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冬季雨季及夜间施工增加费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0.91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1717.52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1717.52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材料二次倒运费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0.19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358.60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358.60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施工辅助费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0.97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1830.76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1830.76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施工队伍进退场费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1.16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2189.36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2189.36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企业管理费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7.23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14445.41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14445.41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利润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7.00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14997.05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3.00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932758.83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947755.88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规费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1.60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3019.81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3019.81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税前合计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290834.36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41716565.22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42007399.58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增值税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9.00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26175.09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9.00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3754490.87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3780665.96</w:t>
            </w:r>
          </w:p>
        </w:tc>
      </w:tr>
      <w:tr w:rsidR="00320246">
        <w:trPr>
          <w:trHeight w:val="34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建筑安装工程费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317009.45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320246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45471056.09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246" w:rsidRDefault="00BD3F74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45788065.54</w:t>
            </w:r>
          </w:p>
        </w:tc>
      </w:tr>
    </w:tbl>
    <w:p w:rsidR="00320246" w:rsidRDefault="00320246"/>
    <w:sectPr w:rsidR="00320246">
      <w:pgSz w:w="16838" w:h="11906" w:orient="landscape"/>
      <w:pgMar w:top="1701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F74" w:rsidRDefault="00BD3F74">
      <w:r>
        <w:separator/>
      </w:r>
    </w:p>
  </w:endnote>
  <w:endnote w:type="continuationSeparator" w:id="0">
    <w:p w:rsidR="00BD3F74" w:rsidRDefault="00BD3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瀹嬩綋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246" w:rsidRDefault="00BD3F74">
    <w:pPr>
      <w:pStyle w:val="ae"/>
      <w:pBdr>
        <w:top w:val="single" w:sz="4" w:space="1" w:color="auto"/>
      </w:pBdr>
      <w:jc w:val="distribute"/>
    </w:pPr>
    <w:r>
      <w:rPr>
        <w:rFonts w:hint="eastAsia"/>
      </w:rPr>
      <w:t xml:space="preserve"> </w:t>
    </w:r>
    <w:r>
      <w:rPr>
        <w:noProof/>
      </w:rPr>
      <w:drawing>
        <wp:inline distT="0" distB="0" distL="114300" distR="114300">
          <wp:extent cx="1344295" cy="215900"/>
          <wp:effectExtent l="0" t="0" r="12065" b="12700"/>
          <wp:docPr id="1" name="图片 1" descr="说明: C:\Users\lenovo\Desktop\广西交科集团logo\广西交科集团有限公司黑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C:\Users\lenovo\Desktop\广西交科集团logo\广西交科集团有限公司黑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4429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</w:t>
    </w:r>
    <w:r>
      <w:rPr>
        <w:rFonts w:hint="eastAsia"/>
        <w:kern w:val="0"/>
      </w:rPr>
      <w:t>第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2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页</w:t>
    </w:r>
    <w:r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246" w:rsidRDefault="00BD3F74">
    <w:pPr>
      <w:pStyle w:val="ae"/>
      <w:pBdr>
        <w:top w:val="single" w:sz="4" w:space="1" w:color="auto"/>
      </w:pBdr>
      <w:jc w:val="distribute"/>
    </w:pPr>
    <w:r>
      <w:rPr>
        <w:noProof/>
      </w:rPr>
      <w:drawing>
        <wp:inline distT="0" distB="0" distL="114300" distR="114300">
          <wp:extent cx="1344295" cy="215900"/>
          <wp:effectExtent l="0" t="0" r="12065" b="12700"/>
          <wp:docPr id="2" name="图片 2" descr="说明: C:\Users\lenovo\Desktop\广西交科集团logo\广西交科集团有限公司黑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C:\Users\lenovo\Desktop\广西交科集团logo\广西交科集团有限公司黑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4429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</w:t>
    </w:r>
    <w:r>
      <w:rPr>
        <w:rFonts w:hint="eastAsia"/>
        <w:kern w:val="0"/>
      </w:rPr>
      <w:t>第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4D20B2">
      <w:rPr>
        <w:noProof/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页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F74" w:rsidRDefault="00BD3F74">
      <w:r>
        <w:separator/>
      </w:r>
    </w:p>
  </w:footnote>
  <w:footnote w:type="continuationSeparator" w:id="0">
    <w:p w:rsidR="00BD3F74" w:rsidRDefault="00BD3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246" w:rsidRDefault="00BD3F74">
    <w:pPr>
      <w:pStyle w:val="af0"/>
      <w:tabs>
        <w:tab w:val="right" w:pos="8647"/>
      </w:tabs>
    </w:pPr>
    <w:r>
      <w:rPr>
        <w:rFonts w:hint="eastAsia"/>
        <w:color w:val="000000"/>
        <w:sz w:val="18"/>
      </w:rPr>
      <w:t>北海邮轮码头港区道路及配套工程</w:t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ab/>
    </w:r>
    <w:r>
      <w:rPr>
        <w:rFonts w:hint="eastAsia"/>
        <w:color w:val="000000"/>
        <w:sz w:val="18"/>
      </w:rPr>
      <w:t>施工图预算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246" w:rsidRDefault="00320246">
    <w:pPr>
      <w:pStyle w:val="af0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246" w:rsidRDefault="00BD3F74">
    <w:pPr>
      <w:pStyle w:val="af0"/>
      <w:ind w:right="110"/>
      <w:jc w:val="left"/>
      <w:rPr>
        <w:color w:val="000000"/>
        <w:sz w:val="18"/>
      </w:rPr>
    </w:pPr>
    <w:r>
      <w:rPr>
        <w:rFonts w:hint="eastAsia"/>
        <w:color w:val="000000"/>
        <w:sz w:val="18"/>
      </w:rPr>
      <w:t>防城港企沙港区</w:t>
    </w:r>
    <w:proofErr w:type="gramStart"/>
    <w:r>
      <w:rPr>
        <w:rFonts w:hint="eastAsia"/>
        <w:color w:val="000000"/>
        <w:sz w:val="18"/>
      </w:rPr>
      <w:t>赤</w:t>
    </w:r>
    <w:proofErr w:type="gramEnd"/>
    <w:r>
      <w:rPr>
        <w:rFonts w:hint="eastAsia"/>
        <w:color w:val="000000"/>
        <w:sz w:val="18"/>
      </w:rPr>
      <w:t>沙仓储</w:t>
    </w:r>
    <w:proofErr w:type="gramStart"/>
    <w:r>
      <w:rPr>
        <w:rFonts w:hint="eastAsia"/>
        <w:color w:val="000000"/>
        <w:sz w:val="18"/>
      </w:rPr>
      <w:t>物流园</w:t>
    </w:r>
    <w:proofErr w:type="gramEnd"/>
    <w:r>
      <w:rPr>
        <w:rFonts w:hint="eastAsia"/>
        <w:color w:val="000000"/>
        <w:sz w:val="18"/>
      </w:rPr>
      <w:t>项目水运工程建设项目施工图</w:t>
    </w:r>
    <w:r>
      <w:rPr>
        <w:rFonts w:hint="eastAsia"/>
        <w:color w:val="000000"/>
        <w:sz w:val="18"/>
      </w:rPr>
      <w:t xml:space="preserve">                     </w:t>
    </w:r>
    <w:r>
      <w:rPr>
        <w:rFonts w:hint="eastAsia"/>
        <w:color w:val="000000"/>
        <w:sz w:val="18"/>
      </w:rPr>
      <w:t>第十三册</w:t>
    </w:r>
    <w:r>
      <w:rPr>
        <w:rFonts w:hint="eastAsia"/>
        <w:color w:val="000000"/>
        <w:sz w:val="18"/>
      </w:rPr>
      <w:t xml:space="preserve"> </w:t>
    </w:r>
    <w:r>
      <w:rPr>
        <w:rFonts w:hint="eastAsia"/>
        <w:color w:val="000000"/>
        <w:sz w:val="18"/>
      </w:rPr>
      <w:t>施工图预算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246" w:rsidRDefault="00BD3F74">
    <w:pPr>
      <w:pStyle w:val="af0"/>
      <w:ind w:right="110"/>
      <w:jc w:val="left"/>
      <w:rPr>
        <w:color w:val="000000"/>
        <w:sz w:val="18"/>
      </w:rPr>
    </w:pPr>
    <w:r>
      <w:rPr>
        <w:rFonts w:hint="eastAsia"/>
        <w:color w:val="000000"/>
        <w:sz w:val="18"/>
      </w:rPr>
      <w:t>防城港企沙港区</w:t>
    </w:r>
    <w:proofErr w:type="gramStart"/>
    <w:r>
      <w:rPr>
        <w:rFonts w:hint="eastAsia"/>
        <w:color w:val="000000"/>
        <w:sz w:val="18"/>
      </w:rPr>
      <w:t>赤</w:t>
    </w:r>
    <w:proofErr w:type="gramEnd"/>
    <w:r>
      <w:rPr>
        <w:rFonts w:hint="eastAsia"/>
        <w:color w:val="000000"/>
        <w:sz w:val="18"/>
      </w:rPr>
      <w:t>沙仓储</w:t>
    </w:r>
    <w:proofErr w:type="gramStart"/>
    <w:r>
      <w:rPr>
        <w:rFonts w:hint="eastAsia"/>
        <w:color w:val="000000"/>
        <w:sz w:val="18"/>
      </w:rPr>
      <w:t>物流园</w:t>
    </w:r>
    <w:proofErr w:type="gramEnd"/>
    <w:r>
      <w:rPr>
        <w:rFonts w:hint="eastAsia"/>
        <w:color w:val="000000"/>
        <w:sz w:val="18"/>
      </w:rPr>
      <w:t>项目水运工程建设项目施工图</w:t>
    </w:r>
    <w:r>
      <w:rPr>
        <w:rFonts w:hint="eastAsia"/>
        <w:color w:val="000000"/>
        <w:sz w:val="18"/>
      </w:rPr>
      <w:t xml:space="preserve">                                                                               </w:t>
    </w:r>
    <w:r>
      <w:rPr>
        <w:rFonts w:hint="eastAsia"/>
        <w:color w:val="000000"/>
        <w:sz w:val="18"/>
      </w:rPr>
      <w:t>第十三册</w:t>
    </w:r>
    <w:r>
      <w:rPr>
        <w:rFonts w:hint="eastAsia"/>
        <w:color w:val="000000"/>
        <w:sz w:val="18"/>
      </w:rPr>
      <w:t xml:space="preserve"> </w:t>
    </w:r>
    <w:r>
      <w:rPr>
        <w:rFonts w:hint="eastAsia"/>
        <w:color w:val="000000"/>
        <w:sz w:val="18"/>
      </w:rPr>
      <w:t>施工图预算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03D2"/>
    <w:multiLevelType w:val="multilevel"/>
    <w:tmpl w:val="1D5C03D2"/>
    <w:lvl w:ilvl="0">
      <w:start w:val="1"/>
      <w:numFmt w:val="decimal"/>
      <w:pStyle w:val="a"/>
      <w:lvlText w:val="（%1）"/>
      <w:lvlJc w:val="left"/>
      <w:pPr>
        <w:tabs>
          <w:tab w:val="left" w:pos="0"/>
        </w:tabs>
        <w:ind w:left="0" w:firstLine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5BC4FCC"/>
    <w:multiLevelType w:val="multilevel"/>
    <w:tmpl w:val="55BC4FCC"/>
    <w:lvl w:ilvl="0">
      <w:start w:val="1"/>
      <w:numFmt w:val="decimal"/>
      <w:pStyle w:val="1"/>
      <w:suff w:val="space"/>
      <w:lvlText w:val="第%1章 "/>
      <w:lvlJc w:val="center"/>
      <w:pPr>
        <w:ind w:left="-288" w:firstLine="288"/>
      </w:pPr>
      <w:rPr>
        <w:rFonts w:ascii="Times New Roman" w:eastAsia="黑体" w:hAnsi="Times New Roman" w:hint="default"/>
        <w:b/>
        <w:i w:val="0"/>
        <w:sz w:val="32"/>
        <w:szCs w:val="32"/>
      </w:rPr>
    </w:lvl>
    <w:lvl w:ilvl="1">
      <w:start w:val="1"/>
      <w:numFmt w:val="decimal"/>
      <w:pStyle w:val="2"/>
      <w:suff w:val="space"/>
      <w:lvlText w:val="%1.%2 "/>
      <w:lvlJc w:val="left"/>
      <w:pPr>
        <w:ind w:left="342" w:firstLine="0"/>
      </w:pPr>
      <w:rPr>
        <w:rFonts w:ascii="Times New Roman" w:eastAsia="黑体" w:hAnsi="Times New Roman" w:hint="default"/>
        <w:b/>
        <w:i w:val="0"/>
        <w:sz w:val="28"/>
        <w:szCs w:val="28"/>
      </w:rPr>
    </w:lvl>
    <w:lvl w:ilvl="2">
      <w:start w:val="1"/>
      <w:numFmt w:val="decimal"/>
      <w:pStyle w:val="3"/>
      <w:suff w:val="space"/>
      <w:lvlText w:val="%1.%2.%3 "/>
      <w:lvlJc w:val="left"/>
      <w:pPr>
        <w:ind w:left="-108" w:firstLine="0"/>
      </w:pPr>
      <w:rPr>
        <w:sz w:val="28"/>
        <w:szCs w:val="28"/>
        <w:lang w:val="zh-CN" w:eastAsia="zh-CN" w:bidi="zh-CN"/>
      </w:rPr>
    </w:lvl>
    <w:lvl w:ilvl="3">
      <w:start w:val="1"/>
      <w:numFmt w:val="decimal"/>
      <w:pStyle w:val="4"/>
      <w:suff w:val="space"/>
      <w:lvlText w:val="%1.%2.%3.%4 "/>
      <w:lvlJc w:val="left"/>
      <w:pPr>
        <w:ind w:left="-288" w:firstLine="0"/>
      </w:pPr>
      <w:rPr>
        <w:rFonts w:ascii="Times New Roman" w:eastAsia="黑体" w:hAnsi="Times New Roman" w:hint="default"/>
        <w:b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-288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-288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-288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-288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-288" w:firstLine="0"/>
      </w:pPr>
      <w:rPr>
        <w:rFonts w:hint="eastAsia"/>
      </w:rPr>
    </w:lvl>
  </w:abstractNum>
  <w:abstractNum w:abstractNumId="2">
    <w:nsid w:val="7D9062D9"/>
    <w:multiLevelType w:val="multilevel"/>
    <w:tmpl w:val="7D9062D9"/>
    <w:lvl w:ilvl="0">
      <w:start w:val="1"/>
      <w:numFmt w:val="lowerLetter"/>
      <w:pStyle w:val="a0"/>
      <w:lvlText w:val="(%1)"/>
      <w:lvlJc w:val="left"/>
      <w:pPr>
        <w:tabs>
          <w:tab w:val="left" w:pos="-40"/>
        </w:tabs>
        <w:ind w:left="-40" w:firstLine="6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（%4）"/>
      <w:lvlJc w:val="left"/>
      <w:pPr>
        <w:tabs>
          <w:tab w:val="left" w:pos="2540"/>
        </w:tabs>
        <w:ind w:left="2540" w:hanging="72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0"/>
  <w:drawingGridHorizontalSpacing w:val="431"/>
  <w:drawingGridVerticalSpacing w:val="303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yYWU0MzBmY2M4MWZjY2FlZTA0MzM5Yzk1MTc0MTAifQ=="/>
  </w:docVars>
  <w:rsids>
    <w:rsidRoot w:val="00172A27"/>
    <w:rsid w:val="00002A39"/>
    <w:rsid w:val="0000400F"/>
    <w:rsid w:val="0001110B"/>
    <w:rsid w:val="00011AED"/>
    <w:rsid w:val="000125AE"/>
    <w:rsid w:val="00014E9C"/>
    <w:rsid w:val="00017E65"/>
    <w:rsid w:val="00021436"/>
    <w:rsid w:val="00022013"/>
    <w:rsid w:val="00024CB8"/>
    <w:rsid w:val="0002683C"/>
    <w:rsid w:val="00031C60"/>
    <w:rsid w:val="00032A2A"/>
    <w:rsid w:val="00040DA3"/>
    <w:rsid w:val="00041C94"/>
    <w:rsid w:val="00041D0E"/>
    <w:rsid w:val="000459A8"/>
    <w:rsid w:val="00045D95"/>
    <w:rsid w:val="0005357F"/>
    <w:rsid w:val="00053ACF"/>
    <w:rsid w:val="000632BB"/>
    <w:rsid w:val="00064E7E"/>
    <w:rsid w:val="00065BD4"/>
    <w:rsid w:val="00066519"/>
    <w:rsid w:val="00067B8F"/>
    <w:rsid w:val="00073C84"/>
    <w:rsid w:val="00075E96"/>
    <w:rsid w:val="00076027"/>
    <w:rsid w:val="0007699A"/>
    <w:rsid w:val="00077E51"/>
    <w:rsid w:val="000804B2"/>
    <w:rsid w:val="00082DC9"/>
    <w:rsid w:val="00083372"/>
    <w:rsid w:val="00083CB3"/>
    <w:rsid w:val="00087720"/>
    <w:rsid w:val="0009381E"/>
    <w:rsid w:val="00093B6F"/>
    <w:rsid w:val="0009620C"/>
    <w:rsid w:val="00097DE2"/>
    <w:rsid w:val="00097E10"/>
    <w:rsid w:val="00097E65"/>
    <w:rsid w:val="000A0052"/>
    <w:rsid w:val="000A3B19"/>
    <w:rsid w:val="000A3B65"/>
    <w:rsid w:val="000A401A"/>
    <w:rsid w:val="000A773C"/>
    <w:rsid w:val="000A7D69"/>
    <w:rsid w:val="000A7E0E"/>
    <w:rsid w:val="000B3FDB"/>
    <w:rsid w:val="000B6C06"/>
    <w:rsid w:val="000C1052"/>
    <w:rsid w:val="000C3A67"/>
    <w:rsid w:val="000C3FD3"/>
    <w:rsid w:val="000C5C36"/>
    <w:rsid w:val="000C7A79"/>
    <w:rsid w:val="000D46D7"/>
    <w:rsid w:val="000D6440"/>
    <w:rsid w:val="000D7A7E"/>
    <w:rsid w:val="000E1823"/>
    <w:rsid w:val="000E22B2"/>
    <w:rsid w:val="000E33B3"/>
    <w:rsid w:val="000E4FFC"/>
    <w:rsid w:val="000E5235"/>
    <w:rsid w:val="000E7775"/>
    <w:rsid w:val="000F0BAE"/>
    <w:rsid w:val="000F2CFF"/>
    <w:rsid w:val="000F3076"/>
    <w:rsid w:val="00103805"/>
    <w:rsid w:val="00111992"/>
    <w:rsid w:val="00114565"/>
    <w:rsid w:val="00120DC5"/>
    <w:rsid w:val="00122F7B"/>
    <w:rsid w:val="001244C0"/>
    <w:rsid w:val="00126ACD"/>
    <w:rsid w:val="00131089"/>
    <w:rsid w:val="001311F0"/>
    <w:rsid w:val="00133E56"/>
    <w:rsid w:val="00136E52"/>
    <w:rsid w:val="00141C7F"/>
    <w:rsid w:val="00142D5C"/>
    <w:rsid w:val="00145299"/>
    <w:rsid w:val="00146C39"/>
    <w:rsid w:val="00152194"/>
    <w:rsid w:val="0015281F"/>
    <w:rsid w:val="00157548"/>
    <w:rsid w:val="001668CA"/>
    <w:rsid w:val="00172A27"/>
    <w:rsid w:val="00173FDB"/>
    <w:rsid w:val="00174188"/>
    <w:rsid w:val="00175457"/>
    <w:rsid w:val="00182BD7"/>
    <w:rsid w:val="00183F60"/>
    <w:rsid w:val="00185163"/>
    <w:rsid w:val="00186A35"/>
    <w:rsid w:val="00191E6E"/>
    <w:rsid w:val="001936F6"/>
    <w:rsid w:val="00194C9D"/>
    <w:rsid w:val="00195DFD"/>
    <w:rsid w:val="001976FC"/>
    <w:rsid w:val="001A168C"/>
    <w:rsid w:val="001A1DB9"/>
    <w:rsid w:val="001A3463"/>
    <w:rsid w:val="001A3CD9"/>
    <w:rsid w:val="001A3D89"/>
    <w:rsid w:val="001A59E3"/>
    <w:rsid w:val="001B12B7"/>
    <w:rsid w:val="001B2E27"/>
    <w:rsid w:val="001B5AD1"/>
    <w:rsid w:val="001C1741"/>
    <w:rsid w:val="001C381E"/>
    <w:rsid w:val="001C56AD"/>
    <w:rsid w:val="001D2565"/>
    <w:rsid w:val="001D2CF1"/>
    <w:rsid w:val="001E138B"/>
    <w:rsid w:val="001E16CE"/>
    <w:rsid w:val="001E300D"/>
    <w:rsid w:val="001E483B"/>
    <w:rsid w:val="001E4D42"/>
    <w:rsid w:val="001E4F61"/>
    <w:rsid w:val="001F1A44"/>
    <w:rsid w:val="001F6339"/>
    <w:rsid w:val="0020111A"/>
    <w:rsid w:val="00201270"/>
    <w:rsid w:val="00203AF1"/>
    <w:rsid w:val="00207AF4"/>
    <w:rsid w:val="00213353"/>
    <w:rsid w:val="00213AD5"/>
    <w:rsid w:val="00216031"/>
    <w:rsid w:val="0021707F"/>
    <w:rsid w:val="00217509"/>
    <w:rsid w:val="0022113F"/>
    <w:rsid w:val="00222987"/>
    <w:rsid w:val="002243F1"/>
    <w:rsid w:val="00225E24"/>
    <w:rsid w:val="00227E17"/>
    <w:rsid w:val="002332A3"/>
    <w:rsid w:val="00233657"/>
    <w:rsid w:val="0023392B"/>
    <w:rsid w:val="00235F7F"/>
    <w:rsid w:val="00240E08"/>
    <w:rsid w:val="002444C0"/>
    <w:rsid w:val="00246E6F"/>
    <w:rsid w:val="002478ED"/>
    <w:rsid w:val="002520B1"/>
    <w:rsid w:val="002528B6"/>
    <w:rsid w:val="00254688"/>
    <w:rsid w:val="0025511A"/>
    <w:rsid w:val="00257B59"/>
    <w:rsid w:val="002604A0"/>
    <w:rsid w:val="0026178B"/>
    <w:rsid w:val="00261D66"/>
    <w:rsid w:val="002639F3"/>
    <w:rsid w:val="00265310"/>
    <w:rsid w:val="002703EB"/>
    <w:rsid w:val="002716F3"/>
    <w:rsid w:val="002719B4"/>
    <w:rsid w:val="00272B01"/>
    <w:rsid w:val="002731E4"/>
    <w:rsid w:val="00273B3C"/>
    <w:rsid w:val="00277117"/>
    <w:rsid w:val="002778CC"/>
    <w:rsid w:val="00281FDC"/>
    <w:rsid w:val="002851E4"/>
    <w:rsid w:val="00285DD5"/>
    <w:rsid w:val="00287322"/>
    <w:rsid w:val="002953AA"/>
    <w:rsid w:val="002A50AD"/>
    <w:rsid w:val="002A5C59"/>
    <w:rsid w:val="002A78D1"/>
    <w:rsid w:val="002B2DDB"/>
    <w:rsid w:val="002B7039"/>
    <w:rsid w:val="002C2E30"/>
    <w:rsid w:val="002C4BA2"/>
    <w:rsid w:val="002D2269"/>
    <w:rsid w:val="002D400E"/>
    <w:rsid w:val="002E025D"/>
    <w:rsid w:val="002E3CA3"/>
    <w:rsid w:val="002E6273"/>
    <w:rsid w:val="002E6C2D"/>
    <w:rsid w:val="002E7A24"/>
    <w:rsid w:val="002F0E86"/>
    <w:rsid w:val="002F10AE"/>
    <w:rsid w:val="002F753A"/>
    <w:rsid w:val="002F76F8"/>
    <w:rsid w:val="00300DCC"/>
    <w:rsid w:val="00302530"/>
    <w:rsid w:val="003035AC"/>
    <w:rsid w:val="00304681"/>
    <w:rsid w:val="00305F97"/>
    <w:rsid w:val="003068C0"/>
    <w:rsid w:val="00310C64"/>
    <w:rsid w:val="00311C19"/>
    <w:rsid w:val="00312467"/>
    <w:rsid w:val="0031639A"/>
    <w:rsid w:val="003163E6"/>
    <w:rsid w:val="0031731C"/>
    <w:rsid w:val="00320246"/>
    <w:rsid w:val="003210FC"/>
    <w:rsid w:val="0032343A"/>
    <w:rsid w:val="0032570C"/>
    <w:rsid w:val="00333731"/>
    <w:rsid w:val="00333893"/>
    <w:rsid w:val="00344EC5"/>
    <w:rsid w:val="00350ECE"/>
    <w:rsid w:val="0035278B"/>
    <w:rsid w:val="00352A60"/>
    <w:rsid w:val="003571EC"/>
    <w:rsid w:val="00357DBD"/>
    <w:rsid w:val="00360BC0"/>
    <w:rsid w:val="00363B2D"/>
    <w:rsid w:val="00365164"/>
    <w:rsid w:val="003659A8"/>
    <w:rsid w:val="00366326"/>
    <w:rsid w:val="00366C66"/>
    <w:rsid w:val="00367CCA"/>
    <w:rsid w:val="003745C0"/>
    <w:rsid w:val="00375FE2"/>
    <w:rsid w:val="00376C5F"/>
    <w:rsid w:val="003834C5"/>
    <w:rsid w:val="003841C5"/>
    <w:rsid w:val="0039110D"/>
    <w:rsid w:val="003926F3"/>
    <w:rsid w:val="00394D1E"/>
    <w:rsid w:val="00395091"/>
    <w:rsid w:val="003960FC"/>
    <w:rsid w:val="003A12F3"/>
    <w:rsid w:val="003A6B88"/>
    <w:rsid w:val="003B464B"/>
    <w:rsid w:val="003B717B"/>
    <w:rsid w:val="003B766F"/>
    <w:rsid w:val="003C1689"/>
    <w:rsid w:val="003D4A0D"/>
    <w:rsid w:val="003D504A"/>
    <w:rsid w:val="003D6942"/>
    <w:rsid w:val="003E06C6"/>
    <w:rsid w:val="003E0D31"/>
    <w:rsid w:val="003E7F8C"/>
    <w:rsid w:val="003F07F0"/>
    <w:rsid w:val="003F185A"/>
    <w:rsid w:val="003F3C76"/>
    <w:rsid w:val="004017CC"/>
    <w:rsid w:val="00402F89"/>
    <w:rsid w:val="0040495C"/>
    <w:rsid w:val="004065B7"/>
    <w:rsid w:val="00412536"/>
    <w:rsid w:val="00413DE4"/>
    <w:rsid w:val="00420494"/>
    <w:rsid w:val="0042064A"/>
    <w:rsid w:val="004212A2"/>
    <w:rsid w:val="00436399"/>
    <w:rsid w:val="0043673A"/>
    <w:rsid w:val="00437105"/>
    <w:rsid w:val="00442127"/>
    <w:rsid w:val="0044236E"/>
    <w:rsid w:val="004429E2"/>
    <w:rsid w:val="00442B1A"/>
    <w:rsid w:val="004537A4"/>
    <w:rsid w:val="0045416F"/>
    <w:rsid w:val="00454BE4"/>
    <w:rsid w:val="00456A63"/>
    <w:rsid w:val="0046223B"/>
    <w:rsid w:val="00462AD6"/>
    <w:rsid w:val="004637FC"/>
    <w:rsid w:val="00466FE7"/>
    <w:rsid w:val="0047258C"/>
    <w:rsid w:val="00472A49"/>
    <w:rsid w:val="004803C6"/>
    <w:rsid w:val="00483F4A"/>
    <w:rsid w:val="00484760"/>
    <w:rsid w:val="00484958"/>
    <w:rsid w:val="0048549B"/>
    <w:rsid w:val="004856AB"/>
    <w:rsid w:val="00485D9D"/>
    <w:rsid w:val="004872C7"/>
    <w:rsid w:val="0049123A"/>
    <w:rsid w:val="004936A6"/>
    <w:rsid w:val="00493ABD"/>
    <w:rsid w:val="00495C3F"/>
    <w:rsid w:val="0049666A"/>
    <w:rsid w:val="00496E6D"/>
    <w:rsid w:val="004A1E7F"/>
    <w:rsid w:val="004A2885"/>
    <w:rsid w:val="004A2B7B"/>
    <w:rsid w:val="004A6D06"/>
    <w:rsid w:val="004A6EA4"/>
    <w:rsid w:val="004A727B"/>
    <w:rsid w:val="004A760C"/>
    <w:rsid w:val="004B42EB"/>
    <w:rsid w:val="004C0EE3"/>
    <w:rsid w:val="004C2B4E"/>
    <w:rsid w:val="004C5B12"/>
    <w:rsid w:val="004C5BAA"/>
    <w:rsid w:val="004D0584"/>
    <w:rsid w:val="004D0E8D"/>
    <w:rsid w:val="004D20B2"/>
    <w:rsid w:val="004D32D3"/>
    <w:rsid w:val="004D5739"/>
    <w:rsid w:val="004D586C"/>
    <w:rsid w:val="004E0A59"/>
    <w:rsid w:val="004E150E"/>
    <w:rsid w:val="004E2FEF"/>
    <w:rsid w:val="004E31B3"/>
    <w:rsid w:val="004E3F39"/>
    <w:rsid w:val="004E55FC"/>
    <w:rsid w:val="004E5F37"/>
    <w:rsid w:val="004E61C9"/>
    <w:rsid w:val="004E743A"/>
    <w:rsid w:val="004E7A4E"/>
    <w:rsid w:val="004F030F"/>
    <w:rsid w:val="004F2541"/>
    <w:rsid w:val="004F277F"/>
    <w:rsid w:val="004F338D"/>
    <w:rsid w:val="004F3AC5"/>
    <w:rsid w:val="004F48D8"/>
    <w:rsid w:val="004F5A28"/>
    <w:rsid w:val="00501797"/>
    <w:rsid w:val="005028B7"/>
    <w:rsid w:val="005030F4"/>
    <w:rsid w:val="00503AF9"/>
    <w:rsid w:val="0051077F"/>
    <w:rsid w:val="00512623"/>
    <w:rsid w:val="00522995"/>
    <w:rsid w:val="00523EFC"/>
    <w:rsid w:val="00525F15"/>
    <w:rsid w:val="00532BA0"/>
    <w:rsid w:val="00534FA7"/>
    <w:rsid w:val="00535AA6"/>
    <w:rsid w:val="00540E96"/>
    <w:rsid w:val="00540EB1"/>
    <w:rsid w:val="005415E9"/>
    <w:rsid w:val="0054281D"/>
    <w:rsid w:val="00553AF2"/>
    <w:rsid w:val="00554FE9"/>
    <w:rsid w:val="00560063"/>
    <w:rsid w:val="005679BA"/>
    <w:rsid w:val="005702C4"/>
    <w:rsid w:val="00574F52"/>
    <w:rsid w:val="005765A5"/>
    <w:rsid w:val="00576BC0"/>
    <w:rsid w:val="005778FA"/>
    <w:rsid w:val="00582F44"/>
    <w:rsid w:val="005874A2"/>
    <w:rsid w:val="00590D3D"/>
    <w:rsid w:val="00594150"/>
    <w:rsid w:val="00595669"/>
    <w:rsid w:val="00595D9E"/>
    <w:rsid w:val="005974F8"/>
    <w:rsid w:val="00597BB2"/>
    <w:rsid w:val="00597D3E"/>
    <w:rsid w:val="005A04C1"/>
    <w:rsid w:val="005A26D3"/>
    <w:rsid w:val="005A2A1D"/>
    <w:rsid w:val="005A75AF"/>
    <w:rsid w:val="005B06BB"/>
    <w:rsid w:val="005B1269"/>
    <w:rsid w:val="005B17A3"/>
    <w:rsid w:val="005B1D91"/>
    <w:rsid w:val="005B2AE7"/>
    <w:rsid w:val="005B3F32"/>
    <w:rsid w:val="005B53E0"/>
    <w:rsid w:val="005B7768"/>
    <w:rsid w:val="005C270B"/>
    <w:rsid w:val="005D4B3E"/>
    <w:rsid w:val="005D5587"/>
    <w:rsid w:val="005D5F2D"/>
    <w:rsid w:val="005D7087"/>
    <w:rsid w:val="005D76F0"/>
    <w:rsid w:val="005E07A3"/>
    <w:rsid w:val="005E64BD"/>
    <w:rsid w:val="005F0943"/>
    <w:rsid w:val="005F33B4"/>
    <w:rsid w:val="005F43B7"/>
    <w:rsid w:val="00600414"/>
    <w:rsid w:val="00604D2F"/>
    <w:rsid w:val="00611E67"/>
    <w:rsid w:val="00615DB3"/>
    <w:rsid w:val="00617EFE"/>
    <w:rsid w:val="00623817"/>
    <w:rsid w:val="006310CB"/>
    <w:rsid w:val="00636609"/>
    <w:rsid w:val="00637831"/>
    <w:rsid w:val="006428AE"/>
    <w:rsid w:val="006515F8"/>
    <w:rsid w:val="00652740"/>
    <w:rsid w:val="00655BB1"/>
    <w:rsid w:val="00655E87"/>
    <w:rsid w:val="006672B6"/>
    <w:rsid w:val="00667BBE"/>
    <w:rsid w:val="00671BAC"/>
    <w:rsid w:val="0067250F"/>
    <w:rsid w:val="00680D27"/>
    <w:rsid w:val="00681855"/>
    <w:rsid w:val="00685301"/>
    <w:rsid w:val="006870D5"/>
    <w:rsid w:val="00690F06"/>
    <w:rsid w:val="0069164A"/>
    <w:rsid w:val="006A2501"/>
    <w:rsid w:val="006A3CD0"/>
    <w:rsid w:val="006A46EE"/>
    <w:rsid w:val="006A75F6"/>
    <w:rsid w:val="006B0426"/>
    <w:rsid w:val="006B168B"/>
    <w:rsid w:val="006B2DFB"/>
    <w:rsid w:val="006B3EC3"/>
    <w:rsid w:val="006B787F"/>
    <w:rsid w:val="006C0F16"/>
    <w:rsid w:val="006C13BF"/>
    <w:rsid w:val="006C6E19"/>
    <w:rsid w:val="006D55E8"/>
    <w:rsid w:val="006D5CA1"/>
    <w:rsid w:val="006D5EFD"/>
    <w:rsid w:val="006D6006"/>
    <w:rsid w:val="006D7505"/>
    <w:rsid w:val="006D7A7E"/>
    <w:rsid w:val="006E0DB5"/>
    <w:rsid w:val="006E12E9"/>
    <w:rsid w:val="006E5681"/>
    <w:rsid w:val="006E5D2C"/>
    <w:rsid w:val="006E61FB"/>
    <w:rsid w:val="006E69A1"/>
    <w:rsid w:val="006E6D59"/>
    <w:rsid w:val="006E7346"/>
    <w:rsid w:val="006F0CA1"/>
    <w:rsid w:val="006F14BA"/>
    <w:rsid w:val="006F6A7C"/>
    <w:rsid w:val="006F7984"/>
    <w:rsid w:val="00700129"/>
    <w:rsid w:val="00700FCD"/>
    <w:rsid w:val="007029C1"/>
    <w:rsid w:val="0070368B"/>
    <w:rsid w:val="0070440E"/>
    <w:rsid w:val="00705BC8"/>
    <w:rsid w:val="007101E4"/>
    <w:rsid w:val="0071446C"/>
    <w:rsid w:val="00714FDB"/>
    <w:rsid w:val="00717769"/>
    <w:rsid w:val="00723D8F"/>
    <w:rsid w:val="00730A8D"/>
    <w:rsid w:val="0073210F"/>
    <w:rsid w:val="0073217D"/>
    <w:rsid w:val="007322FE"/>
    <w:rsid w:val="00735736"/>
    <w:rsid w:val="00735B92"/>
    <w:rsid w:val="00744402"/>
    <w:rsid w:val="007445A1"/>
    <w:rsid w:val="00744950"/>
    <w:rsid w:val="00746237"/>
    <w:rsid w:val="00751855"/>
    <w:rsid w:val="0075487D"/>
    <w:rsid w:val="00760ADA"/>
    <w:rsid w:val="00760CB9"/>
    <w:rsid w:val="00761E82"/>
    <w:rsid w:val="007660F6"/>
    <w:rsid w:val="0077195B"/>
    <w:rsid w:val="00783590"/>
    <w:rsid w:val="00783A13"/>
    <w:rsid w:val="007857B0"/>
    <w:rsid w:val="00786A1B"/>
    <w:rsid w:val="00787C74"/>
    <w:rsid w:val="007A1283"/>
    <w:rsid w:val="007A45B5"/>
    <w:rsid w:val="007A53D3"/>
    <w:rsid w:val="007A5B0E"/>
    <w:rsid w:val="007B002E"/>
    <w:rsid w:val="007B5282"/>
    <w:rsid w:val="007B5A17"/>
    <w:rsid w:val="007B6D43"/>
    <w:rsid w:val="007C1635"/>
    <w:rsid w:val="007C5A72"/>
    <w:rsid w:val="007C6AB8"/>
    <w:rsid w:val="007D250C"/>
    <w:rsid w:val="007D354C"/>
    <w:rsid w:val="007D541D"/>
    <w:rsid w:val="007E1981"/>
    <w:rsid w:val="007E1A46"/>
    <w:rsid w:val="007E2E85"/>
    <w:rsid w:val="007E64CB"/>
    <w:rsid w:val="007E679C"/>
    <w:rsid w:val="007F4D7D"/>
    <w:rsid w:val="007F5A0A"/>
    <w:rsid w:val="008029A7"/>
    <w:rsid w:val="00803725"/>
    <w:rsid w:val="008065E0"/>
    <w:rsid w:val="0081089E"/>
    <w:rsid w:val="0081098D"/>
    <w:rsid w:val="00811F73"/>
    <w:rsid w:val="0081210C"/>
    <w:rsid w:val="0081321B"/>
    <w:rsid w:val="008143F8"/>
    <w:rsid w:val="00815B33"/>
    <w:rsid w:val="00816DB7"/>
    <w:rsid w:val="00821411"/>
    <w:rsid w:val="0082196B"/>
    <w:rsid w:val="00824C13"/>
    <w:rsid w:val="0083071E"/>
    <w:rsid w:val="00830935"/>
    <w:rsid w:val="008348E1"/>
    <w:rsid w:val="00834976"/>
    <w:rsid w:val="008351B0"/>
    <w:rsid w:val="00837BD0"/>
    <w:rsid w:val="00844128"/>
    <w:rsid w:val="00845D94"/>
    <w:rsid w:val="00850F62"/>
    <w:rsid w:val="00853A2B"/>
    <w:rsid w:val="00853F87"/>
    <w:rsid w:val="008543D7"/>
    <w:rsid w:val="00854AE7"/>
    <w:rsid w:val="00856882"/>
    <w:rsid w:val="0085751F"/>
    <w:rsid w:val="008629CD"/>
    <w:rsid w:val="008639E9"/>
    <w:rsid w:val="00864833"/>
    <w:rsid w:val="00864BC0"/>
    <w:rsid w:val="00867A0D"/>
    <w:rsid w:val="00883788"/>
    <w:rsid w:val="00884F39"/>
    <w:rsid w:val="00886EEC"/>
    <w:rsid w:val="008870C0"/>
    <w:rsid w:val="00887C6A"/>
    <w:rsid w:val="0089045C"/>
    <w:rsid w:val="008913C7"/>
    <w:rsid w:val="008952B7"/>
    <w:rsid w:val="008A183D"/>
    <w:rsid w:val="008A2335"/>
    <w:rsid w:val="008A2ED5"/>
    <w:rsid w:val="008B04E5"/>
    <w:rsid w:val="008B16BC"/>
    <w:rsid w:val="008B2AF4"/>
    <w:rsid w:val="008B31A3"/>
    <w:rsid w:val="008B3CC8"/>
    <w:rsid w:val="008C02AB"/>
    <w:rsid w:val="008C3BF9"/>
    <w:rsid w:val="008C5673"/>
    <w:rsid w:val="008C7D90"/>
    <w:rsid w:val="008D0933"/>
    <w:rsid w:val="008D1A7D"/>
    <w:rsid w:val="008D1DDD"/>
    <w:rsid w:val="008D3610"/>
    <w:rsid w:val="008D4A21"/>
    <w:rsid w:val="008D4BB7"/>
    <w:rsid w:val="008D4DC8"/>
    <w:rsid w:val="008D5997"/>
    <w:rsid w:val="008D5C93"/>
    <w:rsid w:val="008D6571"/>
    <w:rsid w:val="008D697C"/>
    <w:rsid w:val="008E4E09"/>
    <w:rsid w:val="008E7686"/>
    <w:rsid w:val="008E7ED3"/>
    <w:rsid w:val="008F088C"/>
    <w:rsid w:val="008F318D"/>
    <w:rsid w:val="008F635C"/>
    <w:rsid w:val="00903B77"/>
    <w:rsid w:val="00907BEE"/>
    <w:rsid w:val="00916E2A"/>
    <w:rsid w:val="009175DA"/>
    <w:rsid w:val="009366A9"/>
    <w:rsid w:val="00937EEA"/>
    <w:rsid w:val="00945FA3"/>
    <w:rsid w:val="00946A38"/>
    <w:rsid w:val="0095318C"/>
    <w:rsid w:val="00956DB2"/>
    <w:rsid w:val="009601A7"/>
    <w:rsid w:val="009624FE"/>
    <w:rsid w:val="00964A72"/>
    <w:rsid w:val="009658CD"/>
    <w:rsid w:val="009705F4"/>
    <w:rsid w:val="00970884"/>
    <w:rsid w:val="0097310E"/>
    <w:rsid w:val="00973FC1"/>
    <w:rsid w:val="0097509C"/>
    <w:rsid w:val="0098230F"/>
    <w:rsid w:val="00985478"/>
    <w:rsid w:val="0098623C"/>
    <w:rsid w:val="00992FEB"/>
    <w:rsid w:val="00993A48"/>
    <w:rsid w:val="00994B19"/>
    <w:rsid w:val="0099547C"/>
    <w:rsid w:val="00995788"/>
    <w:rsid w:val="00996008"/>
    <w:rsid w:val="0099657B"/>
    <w:rsid w:val="009A35F5"/>
    <w:rsid w:val="009A4444"/>
    <w:rsid w:val="009A5AA4"/>
    <w:rsid w:val="009A708A"/>
    <w:rsid w:val="009B1347"/>
    <w:rsid w:val="009B24E9"/>
    <w:rsid w:val="009B5B27"/>
    <w:rsid w:val="009B65B0"/>
    <w:rsid w:val="009B6F9E"/>
    <w:rsid w:val="009C06D9"/>
    <w:rsid w:val="009C0F81"/>
    <w:rsid w:val="009C1A43"/>
    <w:rsid w:val="009C453F"/>
    <w:rsid w:val="009D04A7"/>
    <w:rsid w:val="009D0C68"/>
    <w:rsid w:val="009D28EE"/>
    <w:rsid w:val="009D2D15"/>
    <w:rsid w:val="009D4C89"/>
    <w:rsid w:val="009E3CB9"/>
    <w:rsid w:val="009E3DDB"/>
    <w:rsid w:val="009E4360"/>
    <w:rsid w:val="009E4453"/>
    <w:rsid w:val="009E69A6"/>
    <w:rsid w:val="009E6C6E"/>
    <w:rsid w:val="009F0366"/>
    <w:rsid w:val="009F06E7"/>
    <w:rsid w:val="009F0CB0"/>
    <w:rsid w:val="009F1212"/>
    <w:rsid w:val="009F27A6"/>
    <w:rsid w:val="009F3264"/>
    <w:rsid w:val="009F63D7"/>
    <w:rsid w:val="00A04F94"/>
    <w:rsid w:val="00A07758"/>
    <w:rsid w:val="00A10C2F"/>
    <w:rsid w:val="00A119A3"/>
    <w:rsid w:val="00A124F1"/>
    <w:rsid w:val="00A16254"/>
    <w:rsid w:val="00A21EDF"/>
    <w:rsid w:val="00A25F99"/>
    <w:rsid w:val="00A262FF"/>
    <w:rsid w:val="00A26E83"/>
    <w:rsid w:val="00A3037C"/>
    <w:rsid w:val="00A33570"/>
    <w:rsid w:val="00A336D1"/>
    <w:rsid w:val="00A33E65"/>
    <w:rsid w:val="00A343C2"/>
    <w:rsid w:val="00A3763B"/>
    <w:rsid w:val="00A37DA1"/>
    <w:rsid w:val="00A4137F"/>
    <w:rsid w:val="00A417AD"/>
    <w:rsid w:val="00A431AC"/>
    <w:rsid w:val="00A435F6"/>
    <w:rsid w:val="00A500D6"/>
    <w:rsid w:val="00A56D3C"/>
    <w:rsid w:val="00A61128"/>
    <w:rsid w:val="00A6189B"/>
    <w:rsid w:val="00A62AF9"/>
    <w:rsid w:val="00A65132"/>
    <w:rsid w:val="00A67ACC"/>
    <w:rsid w:val="00A67EC8"/>
    <w:rsid w:val="00A75A2B"/>
    <w:rsid w:val="00A75B0E"/>
    <w:rsid w:val="00A76ABC"/>
    <w:rsid w:val="00A778FE"/>
    <w:rsid w:val="00A8019E"/>
    <w:rsid w:val="00A8118F"/>
    <w:rsid w:val="00A824CB"/>
    <w:rsid w:val="00A8283A"/>
    <w:rsid w:val="00A84EBA"/>
    <w:rsid w:val="00A879B9"/>
    <w:rsid w:val="00A90198"/>
    <w:rsid w:val="00A93303"/>
    <w:rsid w:val="00A97480"/>
    <w:rsid w:val="00AA0474"/>
    <w:rsid w:val="00AA43E5"/>
    <w:rsid w:val="00AA52CD"/>
    <w:rsid w:val="00AC5457"/>
    <w:rsid w:val="00AC57B3"/>
    <w:rsid w:val="00AD23B5"/>
    <w:rsid w:val="00AD3C03"/>
    <w:rsid w:val="00AD6493"/>
    <w:rsid w:val="00AD64B3"/>
    <w:rsid w:val="00AE07A2"/>
    <w:rsid w:val="00AE11B4"/>
    <w:rsid w:val="00AE214C"/>
    <w:rsid w:val="00AE6B03"/>
    <w:rsid w:val="00AE7D0C"/>
    <w:rsid w:val="00AF1333"/>
    <w:rsid w:val="00AF2B1B"/>
    <w:rsid w:val="00AF2ED4"/>
    <w:rsid w:val="00AF4682"/>
    <w:rsid w:val="00AF6FA5"/>
    <w:rsid w:val="00B005B0"/>
    <w:rsid w:val="00B006D0"/>
    <w:rsid w:val="00B03805"/>
    <w:rsid w:val="00B043D8"/>
    <w:rsid w:val="00B05FF2"/>
    <w:rsid w:val="00B06377"/>
    <w:rsid w:val="00B11510"/>
    <w:rsid w:val="00B11E14"/>
    <w:rsid w:val="00B13BDA"/>
    <w:rsid w:val="00B16C73"/>
    <w:rsid w:val="00B2060F"/>
    <w:rsid w:val="00B22093"/>
    <w:rsid w:val="00B221E7"/>
    <w:rsid w:val="00B23388"/>
    <w:rsid w:val="00B27044"/>
    <w:rsid w:val="00B30976"/>
    <w:rsid w:val="00B32B25"/>
    <w:rsid w:val="00B3341E"/>
    <w:rsid w:val="00B336CF"/>
    <w:rsid w:val="00B3376B"/>
    <w:rsid w:val="00B347E9"/>
    <w:rsid w:val="00B35AB2"/>
    <w:rsid w:val="00B370F4"/>
    <w:rsid w:val="00B37A3A"/>
    <w:rsid w:val="00B37CAA"/>
    <w:rsid w:val="00B40C4F"/>
    <w:rsid w:val="00B40C84"/>
    <w:rsid w:val="00B41700"/>
    <w:rsid w:val="00B41F06"/>
    <w:rsid w:val="00B45CB0"/>
    <w:rsid w:val="00B50527"/>
    <w:rsid w:val="00B52087"/>
    <w:rsid w:val="00B6198D"/>
    <w:rsid w:val="00B6288E"/>
    <w:rsid w:val="00B6527A"/>
    <w:rsid w:val="00B712A9"/>
    <w:rsid w:val="00B73CE6"/>
    <w:rsid w:val="00B76519"/>
    <w:rsid w:val="00B83537"/>
    <w:rsid w:val="00B95171"/>
    <w:rsid w:val="00BA1769"/>
    <w:rsid w:val="00BA2564"/>
    <w:rsid w:val="00BA3287"/>
    <w:rsid w:val="00BA51BB"/>
    <w:rsid w:val="00BB08BD"/>
    <w:rsid w:val="00BB26C4"/>
    <w:rsid w:val="00BB354B"/>
    <w:rsid w:val="00BB5735"/>
    <w:rsid w:val="00BB638E"/>
    <w:rsid w:val="00BB646F"/>
    <w:rsid w:val="00BC3AFC"/>
    <w:rsid w:val="00BC3C7B"/>
    <w:rsid w:val="00BC5198"/>
    <w:rsid w:val="00BC59E0"/>
    <w:rsid w:val="00BC5F98"/>
    <w:rsid w:val="00BD0D9E"/>
    <w:rsid w:val="00BD3F74"/>
    <w:rsid w:val="00BD6B95"/>
    <w:rsid w:val="00BD6F0C"/>
    <w:rsid w:val="00BD7E2F"/>
    <w:rsid w:val="00BE107B"/>
    <w:rsid w:val="00BE4C10"/>
    <w:rsid w:val="00BE4DD7"/>
    <w:rsid w:val="00BE501F"/>
    <w:rsid w:val="00BE6394"/>
    <w:rsid w:val="00BF6A3A"/>
    <w:rsid w:val="00C070E9"/>
    <w:rsid w:val="00C0781E"/>
    <w:rsid w:val="00C11C1E"/>
    <w:rsid w:val="00C12B69"/>
    <w:rsid w:val="00C133E2"/>
    <w:rsid w:val="00C20158"/>
    <w:rsid w:val="00C20FDB"/>
    <w:rsid w:val="00C233E9"/>
    <w:rsid w:val="00C2521A"/>
    <w:rsid w:val="00C304B2"/>
    <w:rsid w:val="00C37EB8"/>
    <w:rsid w:val="00C40200"/>
    <w:rsid w:val="00C41791"/>
    <w:rsid w:val="00C41C6E"/>
    <w:rsid w:val="00C45DEB"/>
    <w:rsid w:val="00C519EB"/>
    <w:rsid w:val="00C60448"/>
    <w:rsid w:val="00C60E53"/>
    <w:rsid w:val="00C63A83"/>
    <w:rsid w:val="00C63CF9"/>
    <w:rsid w:val="00C64925"/>
    <w:rsid w:val="00C76E10"/>
    <w:rsid w:val="00C80D50"/>
    <w:rsid w:val="00C83B4A"/>
    <w:rsid w:val="00C8582C"/>
    <w:rsid w:val="00C85A2B"/>
    <w:rsid w:val="00C86928"/>
    <w:rsid w:val="00C87E1F"/>
    <w:rsid w:val="00C907E9"/>
    <w:rsid w:val="00C93D06"/>
    <w:rsid w:val="00C94919"/>
    <w:rsid w:val="00C96604"/>
    <w:rsid w:val="00C97306"/>
    <w:rsid w:val="00CA0329"/>
    <w:rsid w:val="00CA248B"/>
    <w:rsid w:val="00CA30E8"/>
    <w:rsid w:val="00CA4A1B"/>
    <w:rsid w:val="00CA679E"/>
    <w:rsid w:val="00CA6845"/>
    <w:rsid w:val="00CB04B3"/>
    <w:rsid w:val="00CB150F"/>
    <w:rsid w:val="00CB437E"/>
    <w:rsid w:val="00CB47EF"/>
    <w:rsid w:val="00CB5B1D"/>
    <w:rsid w:val="00CB61DB"/>
    <w:rsid w:val="00CC0033"/>
    <w:rsid w:val="00CC0E5A"/>
    <w:rsid w:val="00CC15E8"/>
    <w:rsid w:val="00CC3A3A"/>
    <w:rsid w:val="00CC3B68"/>
    <w:rsid w:val="00CC665E"/>
    <w:rsid w:val="00CC6993"/>
    <w:rsid w:val="00CC789D"/>
    <w:rsid w:val="00CD3853"/>
    <w:rsid w:val="00CD52BB"/>
    <w:rsid w:val="00CD6873"/>
    <w:rsid w:val="00CE0FCA"/>
    <w:rsid w:val="00CE3903"/>
    <w:rsid w:val="00CE5B26"/>
    <w:rsid w:val="00CE65CD"/>
    <w:rsid w:val="00CE7379"/>
    <w:rsid w:val="00CF23E7"/>
    <w:rsid w:val="00D02DBA"/>
    <w:rsid w:val="00D02DDA"/>
    <w:rsid w:val="00D05157"/>
    <w:rsid w:val="00D07880"/>
    <w:rsid w:val="00D10287"/>
    <w:rsid w:val="00D12892"/>
    <w:rsid w:val="00D1462B"/>
    <w:rsid w:val="00D1567E"/>
    <w:rsid w:val="00D21C86"/>
    <w:rsid w:val="00D2248E"/>
    <w:rsid w:val="00D30503"/>
    <w:rsid w:val="00D30B2C"/>
    <w:rsid w:val="00D326D4"/>
    <w:rsid w:val="00D348CC"/>
    <w:rsid w:val="00D35EA2"/>
    <w:rsid w:val="00D36C3B"/>
    <w:rsid w:val="00D377CD"/>
    <w:rsid w:val="00D379F3"/>
    <w:rsid w:val="00D37D6E"/>
    <w:rsid w:val="00D44EDE"/>
    <w:rsid w:val="00D45C9C"/>
    <w:rsid w:val="00D47A82"/>
    <w:rsid w:val="00D51A38"/>
    <w:rsid w:val="00D521C0"/>
    <w:rsid w:val="00D524D1"/>
    <w:rsid w:val="00D54905"/>
    <w:rsid w:val="00D572DB"/>
    <w:rsid w:val="00D57656"/>
    <w:rsid w:val="00D6066E"/>
    <w:rsid w:val="00D60F93"/>
    <w:rsid w:val="00D62466"/>
    <w:rsid w:val="00D6362B"/>
    <w:rsid w:val="00D64E16"/>
    <w:rsid w:val="00D82EF0"/>
    <w:rsid w:val="00D8395A"/>
    <w:rsid w:val="00D83DAF"/>
    <w:rsid w:val="00D86F68"/>
    <w:rsid w:val="00D92151"/>
    <w:rsid w:val="00D9306A"/>
    <w:rsid w:val="00D970D9"/>
    <w:rsid w:val="00DA300F"/>
    <w:rsid w:val="00DA5B2B"/>
    <w:rsid w:val="00DA6C29"/>
    <w:rsid w:val="00DB198D"/>
    <w:rsid w:val="00DB37CB"/>
    <w:rsid w:val="00DB5DDE"/>
    <w:rsid w:val="00DB74C3"/>
    <w:rsid w:val="00DC04C7"/>
    <w:rsid w:val="00DC0C16"/>
    <w:rsid w:val="00DC2285"/>
    <w:rsid w:val="00DC44A3"/>
    <w:rsid w:val="00DC53A4"/>
    <w:rsid w:val="00DC73C2"/>
    <w:rsid w:val="00DD273E"/>
    <w:rsid w:val="00DE0203"/>
    <w:rsid w:val="00DE2A94"/>
    <w:rsid w:val="00DE427D"/>
    <w:rsid w:val="00DE451D"/>
    <w:rsid w:val="00DE70DE"/>
    <w:rsid w:val="00DE7116"/>
    <w:rsid w:val="00DF0F72"/>
    <w:rsid w:val="00DF73B6"/>
    <w:rsid w:val="00E01BB4"/>
    <w:rsid w:val="00E02E27"/>
    <w:rsid w:val="00E12CFC"/>
    <w:rsid w:val="00E13BC8"/>
    <w:rsid w:val="00E252E1"/>
    <w:rsid w:val="00E279C2"/>
    <w:rsid w:val="00E317E5"/>
    <w:rsid w:val="00E35CEF"/>
    <w:rsid w:val="00E414D7"/>
    <w:rsid w:val="00E42A41"/>
    <w:rsid w:val="00E42CE3"/>
    <w:rsid w:val="00E46130"/>
    <w:rsid w:val="00E50A32"/>
    <w:rsid w:val="00E540DC"/>
    <w:rsid w:val="00E54863"/>
    <w:rsid w:val="00E56302"/>
    <w:rsid w:val="00E56B17"/>
    <w:rsid w:val="00E574DF"/>
    <w:rsid w:val="00E61B6D"/>
    <w:rsid w:val="00E63970"/>
    <w:rsid w:val="00E65206"/>
    <w:rsid w:val="00E6647B"/>
    <w:rsid w:val="00E67A5A"/>
    <w:rsid w:val="00E803FE"/>
    <w:rsid w:val="00E83648"/>
    <w:rsid w:val="00E86851"/>
    <w:rsid w:val="00E8715C"/>
    <w:rsid w:val="00E8754C"/>
    <w:rsid w:val="00E92679"/>
    <w:rsid w:val="00EA036D"/>
    <w:rsid w:val="00EA0AE9"/>
    <w:rsid w:val="00EA33A4"/>
    <w:rsid w:val="00EB054E"/>
    <w:rsid w:val="00EB39B1"/>
    <w:rsid w:val="00EB3CB2"/>
    <w:rsid w:val="00EB401A"/>
    <w:rsid w:val="00EB5587"/>
    <w:rsid w:val="00EC02B1"/>
    <w:rsid w:val="00EC1D69"/>
    <w:rsid w:val="00EC4BA0"/>
    <w:rsid w:val="00EC6659"/>
    <w:rsid w:val="00EC7478"/>
    <w:rsid w:val="00EC7DD3"/>
    <w:rsid w:val="00ED05D3"/>
    <w:rsid w:val="00ED136E"/>
    <w:rsid w:val="00ED7AF7"/>
    <w:rsid w:val="00EE0325"/>
    <w:rsid w:val="00EE36FE"/>
    <w:rsid w:val="00EE47E5"/>
    <w:rsid w:val="00EE6244"/>
    <w:rsid w:val="00EE7E07"/>
    <w:rsid w:val="00EE7FE3"/>
    <w:rsid w:val="00EF0365"/>
    <w:rsid w:val="00EF0F8C"/>
    <w:rsid w:val="00EF3404"/>
    <w:rsid w:val="00EF6D19"/>
    <w:rsid w:val="00F02401"/>
    <w:rsid w:val="00F035BF"/>
    <w:rsid w:val="00F04284"/>
    <w:rsid w:val="00F043C2"/>
    <w:rsid w:val="00F07280"/>
    <w:rsid w:val="00F10DED"/>
    <w:rsid w:val="00F1317E"/>
    <w:rsid w:val="00F15B63"/>
    <w:rsid w:val="00F22B7B"/>
    <w:rsid w:val="00F23210"/>
    <w:rsid w:val="00F249EF"/>
    <w:rsid w:val="00F25CC9"/>
    <w:rsid w:val="00F3405A"/>
    <w:rsid w:val="00F37E21"/>
    <w:rsid w:val="00F40E35"/>
    <w:rsid w:val="00F41041"/>
    <w:rsid w:val="00F41820"/>
    <w:rsid w:val="00F41AA2"/>
    <w:rsid w:val="00F41B4F"/>
    <w:rsid w:val="00F43398"/>
    <w:rsid w:val="00F45470"/>
    <w:rsid w:val="00F46914"/>
    <w:rsid w:val="00F46E87"/>
    <w:rsid w:val="00F52DA2"/>
    <w:rsid w:val="00F53A39"/>
    <w:rsid w:val="00F55CE4"/>
    <w:rsid w:val="00F5701F"/>
    <w:rsid w:val="00F570EE"/>
    <w:rsid w:val="00F60523"/>
    <w:rsid w:val="00F652BE"/>
    <w:rsid w:val="00F65884"/>
    <w:rsid w:val="00F713AE"/>
    <w:rsid w:val="00F72784"/>
    <w:rsid w:val="00F73B9B"/>
    <w:rsid w:val="00F75D16"/>
    <w:rsid w:val="00F76FC2"/>
    <w:rsid w:val="00F800FB"/>
    <w:rsid w:val="00F822E9"/>
    <w:rsid w:val="00F834A2"/>
    <w:rsid w:val="00F83B98"/>
    <w:rsid w:val="00F8466B"/>
    <w:rsid w:val="00F91073"/>
    <w:rsid w:val="00F91799"/>
    <w:rsid w:val="00F91DFF"/>
    <w:rsid w:val="00F953B6"/>
    <w:rsid w:val="00F95AE6"/>
    <w:rsid w:val="00F973DE"/>
    <w:rsid w:val="00FA2925"/>
    <w:rsid w:val="00FA5A3C"/>
    <w:rsid w:val="00FA68B5"/>
    <w:rsid w:val="00FB0339"/>
    <w:rsid w:val="00FB1D93"/>
    <w:rsid w:val="00FB301B"/>
    <w:rsid w:val="00FB3257"/>
    <w:rsid w:val="00FB434D"/>
    <w:rsid w:val="00FB569E"/>
    <w:rsid w:val="00FB6011"/>
    <w:rsid w:val="00FC20C9"/>
    <w:rsid w:val="00FC3636"/>
    <w:rsid w:val="00FC47B7"/>
    <w:rsid w:val="00FC4920"/>
    <w:rsid w:val="00FE14A7"/>
    <w:rsid w:val="00FE4322"/>
    <w:rsid w:val="00FE4381"/>
    <w:rsid w:val="00FE60D0"/>
    <w:rsid w:val="00FE632B"/>
    <w:rsid w:val="00FE6B45"/>
    <w:rsid w:val="00FE7E49"/>
    <w:rsid w:val="00FF25AE"/>
    <w:rsid w:val="00FF32A3"/>
    <w:rsid w:val="01160FA2"/>
    <w:rsid w:val="012D757F"/>
    <w:rsid w:val="02390620"/>
    <w:rsid w:val="02AF513E"/>
    <w:rsid w:val="034A70C0"/>
    <w:rsid w:val="037812D9"/>
    <w:rsid w:val="03F670E9"/>
    <w:rsid w:val="05230393"/>
    <w:rsid w:val="05AA19AC"/>
    <w:rsid w:val="062C3D61"/>
    <w:rsid w:val="071F0864"/>
    <w:rsid w:val="08D87E84"/>
    <w:rsid w:val="098557E3"/>
    <w:rsid w:val="09AA775B"/>
    <w:rsid w:val="0A5C64D7"/>
    <w:rsid w:val="0BAD792D"/>
    <w:rsid w:val="0C58128F"/>
    <w:rsid w:val="10D52160"/>
    <w:rsid w:val="11BB6F0C"/>
    <w:rsid w:val="11EE4447"/>
    <w:rsid w:val="11F27A09"/>
    <w:rsid w:val="12C07B00"/>
    <w:rsid w:val="12D636E1"/>
    <w:rsid w:val="13074B55"/>
    <w:rsid w:val="14130C3D"/>
    <w:rsid w:val="146C7C78"/>
    <w:rsid w:val="15744EF0"/>
    <w:rsid w:val="15A52CB8"/>
    <w:rsid w:val="16810ABB"/>
    <w:rsid w:val="17B90C2F"/>
    <w:rsid w:val="18140889"/>
    <w:rsid w:val="18F42B7E"/>
    <w:rsid w:val="195104E7"/>
    <w:rsid w:val="197E67A2"/>
    <w:rsid w:val="1AE45AA0"/>
    <w:rsid w:val="1BD179C3"/>
    <w:rsid w:val="1DD4671D"/>
    <w:rsid w:val="1EFF59D4"/>
    <w:rsid w:val="1F8E5340"/>
    <w:rsid w:val="1F9745E7"/>
    <w:rsid w:val="203A3A89"/>
    <w:rsid w:val="20C5702A"/>
    <w:rsid w:val="20F9079B"/>
    <w:rsid w:val="231D515B"/>
    <w:rsid w:val="23BA2D43"/>
    <w:rsid w:val="23DB2E49"/>
    <w:rsid w:val="24724F33"/>
    <w:rsid w:val="260C26C7"/>
    <w:rsid w:val="26C67FD4"/>
    <w:rsid w:val="272227AD"/>
    <w:rsid w:val="27CB3257"/>
    <w:rsid w:val="281B5E7B"/>
    <w:rsid w:val="288566C6"/>
    <w:rsid w:val="2A165467"/>
    <w:rsid w:val="2A47562F"/>
    <w:rsid w:val="2B2C73B5"/>
    <w:rsid w:val="2E610E88"/>
    <w:rsid w:val="3053594C"/>
    <w:rsid w:val="30DA595C"/>
    <w:rsid w:val="31947E5D"/>
    <w:rsid w:val="32041E15"/>
    <w:rsid w:val="325A3D1B"/>
    <w:rsid w:val="3282123D"/>
    <w:rsid w:val="32CE0E8C"/>
    <w:rsid w:val="32D12FE8"/>
    <w:rsid w:val="33945618"/>
    <w:rsid w:val="339E155D"/>
    <w:rsid w:val="342D2420"/>
    <w:rsid w:val="349C6CAB"/>
    <w:rsid w:val="34D87C11"/>
    <w:rsid w:val="368957FA"/>
    <w:rsid w:val="38B743DD"/>
    <w:rsid w:val="3A2648A9"/>
    <w:rsid w:val="3A7A1EE2"/>
    <w:rsid w:val="3A837510"/>
    <w:rsid w:val="3AD54F00"/>
    <w:rsid w:val="3BAF6AE5"/>
    <w:rsid w:val="3BDB5F29"/>
    <w:rsid w:val="3C3D3B62"/>
    <w:rsid w:val="3D897460"/>
    <w:rsid w:val="3DAE31F9"/>
    <w:rsid w:val="3E13774F"/>
    <w:rsid w:val="3E404C95"/>
    <w:rsid w:val="3EEE5712"/>
    <w:rsid w:val="3F6E7EF7"/>
    <w:rsid w:val="3FB94CE6"/>
    <w:rsid w:val="40977E4C"/>
    <w:rsid w:val="40D61C2F"/>
    <w:rsid w:val="41053ABB"/>
    <w:rsid w:val="4319012E"/>
    <w:rsid w:val="43C22EEB"/>
    <w:rsid w:val="4516444D"/>
    <w:rsid w:val="452E254B"/>
    <w:rsid w:val="45632CFB"/>
    <w:rsid w:val="45CD4424"/>
    <w:rsid w:val="45DE5319"/>
    <w:rsid w:val="46F24B94"/>
    <w:rsid w:val="48EF474A"/>
    <w:rsid w:val="4ABD54A4"/>
    <w:rsid w:val="4C1918A1"/>
    <w:rsid w:val="4CE7443C"/>
    <w:rsid w:val="4D2874C5"/>
    <w:rsid w:val="4D7B72F1"/>
    <w:rsid w:val="4F345057"/>
    <w:rsid w:val="4F574FA9"/>
    <w:rsid w:val="5014215C"/>
    <w:rsid w:val="505631FA"/>
    <w:rsid w:val="505F5F55"/>
    <w:rsid w:val="50AE7D02"/>
    <w:rsid w:val="531367CE"/>
    <w:rsid w:val="532B4BE1"/>
    <w:rsid w:val="538E4704"/>
    <w:rsid w:val="53E32C05"/>
    <w:rsid w:val="547B6400"/>
    <w:rsid w:val="55567D43"/>
    <w:rsid w:val="559F0DC7"/>
    <w:rsid w:val="574C10E9"/>
    <w:rsid w:val="577911A9"/>
    <w:rsid w:val="584245E0"/>
    <w:rsid w:val="589A09A1"/>
    <w:rsid w:val="58EA3A0D"/>
    <w:rsid w:val="58F21642"/>
    <w:rsid w:val="59A4105E"/>
    <w:rsid w:val="5B182F1B"/>
    <w:rsid w:val="5B360C3D"/>
    <w:rsid w:val="5CAD18D3"/>
    <w:rsid w:val="5CFF4449"/>
    <w:rsid w:val="5D5254E8"/>
    <w:rsid w:val="5D706A31"/>
    <w:rsid w:val="5DCF6472"/>
    <w:rsid w:val="5FA32A89"/>
    <w:rsid w:val="60133791"/>
    <w:rsid w:val="612D57AD"/>
    <w:rsid w:val="62701A7A"/>
    <w:rsid w:val="62C545AE"/>
    <w:rsid w:val="62C87F68"/>
    <w:rsid w:val="6532362C"/>
    <w:rsid w:val="65E97FE3"/>
    <w:rsid w:val="669C0E44"/>
    <w:rsid w:val="66FA7705"/>
    <w:rsid w:val="682F6089"/>
    <w:rsid w:val="686D6CDB"/>
    <w:rsid w:val="68CC74CD"/>
    <w:rsid w:val="69E45846"/>
    <w:rsid w:val="6A1B1F5C"/>
    <w:rsid w:val="6B70001D"/>
    <w:rsid w:val="6D297E6D"/>
    <w:rsid w:val="6E676DA1"/>
    <w:rsid w:val="6E7C1D10"/>
    <w:rsid w:val="6E896729"/>
    <w:rsid w:val="6FFE6690"/>
    <w:rsid w:val="704A7878"/>
    <w:rsid w:val="7194617A"/>
    <w:rsid w:val="71A638F1"/>
    <w:rsid w:val="72605176"/>
    <w:rsid w:val="72D10FBE"/>
    <w:rsid w:val="72F560C7"/>
    <w:rsid w:val="73F91DE3"/>
    <w:rsid w:val="7408488C"/>
    <w:rsid w:val="74E62BB8"/>
    <w:rsid w:val="77C81048"/>
    <w:rsid w:val="77DD5684"/>
    <w:rsid w:val="7D627919"/>
    <w:rsid w:val="7D7660CC"/>
    <w:rsid w:val="7FA65DB3"/>
    <w:rsid w:val="7FB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unhideWhenUsed="1" w:qFormat="1"/>
    <w:lsdException w:name="toc 4" w:unhideWhenUsed="1" w:qFormat="1"/>
    <w:lsdException w:name="toc 5" w:unhideWhenUsed="1" w:qFormat="1"/>
    <w:lsdException w:name="Normal Indent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semiHidden="1" w:qFormat="1"/>
    <w:lsdException w:name="envelope return" w:qFormat="1"/>
    <w:lsdException w:name="annotation reference" w:semiHidden="1" w:qFormat="1"/>
    <w:lsdException w:name="page number" w:qFormat="1"/>
    <w:lsdException w:name="List" w:qFormat="1"/>
    <w:lsdException w:name="List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 2" w:uiPriority="99" w:unhideWhenUsed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2" w:qFormat="1"/>
    <w:lsdException w:name="Balloon Text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next w:val="20"/>
    <w:autoRedefine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qFormat/>
    <w:pPr>
      <w:keepNext/>
      <w:keepLines/>
      <w:numPr>
        <w:numId w:val="1"/>
      </w:numPr>
      <w:adjustRightInd w:val="0"/>
      <w:snapToGrid w:val="0"/>
      <w:spacing w:beforeLines="20" w:before="48" w:afterLines="20" w:after="48"/>
      <w:jc w:val="center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1"/>
    <w:next w:val="3"/>
    <w:qFormat/>
    <w:pPr>
      <w:numPr>
        <w:ilvl w:val="1"/>
        <w:numId w:val="1"/>
      </w:numPr>
      <w:adjustRightInd w:val="0"/>
      <w:snapToGrid w:val="0"/>
      <w:spacing w:beforeLines="20" w:before="48" w:afterLines="20" w:after="48"/>
      <w:ind w:left="0"/>
      <w:jc w:val="left"/>
      <w:textAlignment w:val="baseline"/>
      <w:outlineLvl w:val="1"/>
    </w:pPr>
    <w:rPr>
      <w:rFonts w:cs="宋体"/>
      <w:b/>
      <w:bCs/>
      <w:kern w:val="0"/>
      <w:sz w:val="28"/>
      <w:szCs w:val="28"/>
    </w:rPr>
  </w:style>
  <w:style w:type="paragraph" w:styleId="3">
    <w:name w:val="heading 3"/>
    <w:basedOn w:val="a1"/>
    <w:next w:val="a1"/>
    <w:link w:val="3Char"/>
    <w:autoRedefine/>
    <w:qFormat/>
    <w:pPr>
      <w:numPr>
        <w:ilvl w:val="2"/>
        <w:numId w:val="1"/>
      </w:numPr>
      <w:adjustRightInd w:val="0"/>
      <w:snapToGrid w:val="0"/>
      <w:spacing w:beforeLines="20" w:before="48" w:afterLines="20" w:after="48"/>
      <w:ind w:left="0"/>
      <w:jc w:val="left"/>
      <w:outlineLvl w:val="2"/>
    </w:pPr>
    <w:rPr>
      <w:rFonts w:cs="宋体"/>
      <w:b/>
      <w:bCs/>
      <w:sz w:val="28"/>
    </w:rPr>
  </w:style>
  <w:style w:type="paragraph" w:styleId="4">
    <w:name w:val="heading 4"/>
    <w:basedOn w:val="a1"/>
    <w:next w:val="a1"/>
    <w:link w:val="4Char"/>
    <w:autoRedefine/>
    <w:qFormat/>
    <w:pPr>
      <w:numPr>
        <w:ilvl w:val="3"/>
        <w:numId w:val="1"/>
      </w:numPr>
      <w:spacing w:beforeLines="20" w:before="20" w:afterLines="20" w:after="20"/>
      <w:ind w:left="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autoRedefine/>
    <w:qFormat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1"/>
    <w:next w:val="a1"/>
    <w:autoRedefine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1"/>
    <w:next w:val="a1"/>
    <w:autoRedefine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autoRedefine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autoRedefine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First Indent 2"/>
    <w:basedOn w:val="a5"/>
    <w:link w:val="2Char"/>
    <w:autoRedefine/>
    <w:uiPriority w:val="99"/>
    <w:unhideWhenUsed/>
    <w:qFormat/>
    <w:pPr>
      <w:spacing w:line="500" w:lineRule="exact"/>
      <w:ind w:firstLineChars="200" w:firstLine="420"/>
    </w:pPr>
    <w:rPr>
      <w:sz w:val="28"/>
      <w:lang w:val="zh-CN"/>
    </w:rPr>
  </w:style>
  <w:style w:type="paragraph" w:styleId="a5">
    <w:name w:val="Body Text Indent"/>
    <w:basedOn w:val="a1"/>
    <w:link w:val="Char1"/>
    <w:autoRedefine/>
    <w:qFormat/>
    <w:pPr>
      <w:spacing w:after="120"/>
      <w:ind w:leftChars="200" w:left="420"/>
    </w:pPr>
  </w:style>
  <w:style w:type="paragraph" w:styleId="a0">
    <w:name w:val="List Number"/>
    <w:basedOn w:val="a1"/>
    <w:autoRedefine/>
    <w:qFormat/>
    <w:pPr>
      <w:numPr>
        <w:numId w:val="2"/>
      </w:numPr>
      <w:spacing w:beforeLines="20" w:before="20" w:afterLines="20" w:after="20"/>
    </w:pPr>
  </w:style>
  <w:style w:type="paragraph" w:styleId="a6">
    <w:name w:val="Normal Indent"/>
    <w:basedOn w:val="a1"/>
    <w:next w:val="a1"/>
    <w:link w:val="Char"/>
    <w:autoRedefine/>
    <w:qFormat/>
    <w:pPr>
      <w:spacing w:line="500" w:lineRule="exact"/>
      <w:ind w:firstLineChars="200" w:firstLine="200"/>
    </w:pPr>
    <w:rPr>
      <w:sz w:val="28"/>
      <w:lang w:val="zh-CN"/>
    </w:rPr>
  </w:style>
  <w:style w:type="paragraph" w:styleId="a7">
    <w:name w:val="caption"/>
    <w:basedOn w:val="a1"/>
    <w:next w:val="a1"/>
    <w:autoRedefine/>
    <w:qFormat/>
    <w:pPr>
      <w:jc w:val="center"/>
    </w:pPr>
    <w:rPr>
      <w:rFonts w:cs="Arial"/>
      <w:sz w:val="24"/>
    </w:rPr>
  </w:style>
  <w:style w:type="paragraph" w:styleId="a8">
    <w:name w:val="Document Map"/>
    <w:basedOn w:val="a1"/>
    <w:autoRedefine/>
    <w:semiHidden/>
    <w:qFormat/>
    <w:pPr>
      <w:shd w:val="clear" w:color="auto" w:fill="000080"/>
    </w:pPr>
  </w:style>
  <w:style w:type="paragraph" w:styleId="a9">
    <w:name w:val="annotation text"/>
    <w:basedOn w:val="a1"/>
    <w:autoRedefine/>
    <w:semiHidden/>
    <w:qFormat/>
    <w:pPr>
      <w:jc w:val="left"/>
    </w:pPr>
  </w:style>
  <w:style w:type="paragraph" w:styleId="30">
    <w:name w:val="Body Text 3"/>
    <w:basedOn w:val="a1"/>
    <w:autoRedefine/>
    <w:semiHidden/>
    <w:qFormat/>
    <w:pPr>
      <w:spacing w:after="120"/>
    </w:pPr>
    <w:rPr>
      <w:sz w:val="16"/>
      <w:szCs w:val="16"/>
    </w:rPr>
  </w:style>
  <w:style w:type="paragraph" w:styleId="aa">
    <w:name w:val="Body Text"/>
    <w:basedOn w:val="a1"/>
    <w:link w:val="Char0"/>
    <w:autoRedefine/>
    <w:qFormat/>
    <w:pPr>
      <w:spacing w:after="120"/>
    </w:pPr>
  </w:style>
  <w:style w:type="paragraph" w:styleId="HTML">
    <w:name w:val="HTML Address"/>
    <w:basedOn w:val="a1"/>
    <w:autoRedefine/>
    <w:semiHidden/>
    <w:qFormat/>
    <w:rPr>
      <w:i/>
      <w:iCs/>
    </w:rPr>
  </w:style>
  <w:style w:type="paragraph" w:styleId="50">
    <w:name w:val="toc 5"/>
    <w:basedOn w:val="a1"/>
    <w:next w:val="a1"/>
    <w:autoRedefine/>
    <w:unhideWhenUsed/>
    <w:qFormat/>
    <w:pPr>
      <w:ind w:leftChars="800" w:left="1680"/>
    </w:pPr>
    <w:rPr>
      <w:rFonts w:ascii="Calibri" w:hAnsi="Calibri"/>
      <w:szCs w:val="22"/>
    </w:rPr>
  </w:style>
  <w:style w:type="paragraph" w:styleId="31">
    <w:name w:val="toc 3"/>
    <w:basedOn w:val="a1"/>
    <w:next w:val="a1"/>
    <w:autoRedefine/>
    <w:uiPriority w:val="39"/>
    <w:unhideWhenUsed/>
    <w:qFormat/>
    <w:pPr>
      <w:spacing w:line="400" w:lineRule="exact"/>
      <w:ind w:leftChars="400" w:left="400"/>
    </w:pPr>
    <w:rPr>
      <w:szCs w:val="22"/>
    </w:rPr>
  </w:style>
  <w:style w:type="paragraph" w:styleId="ab">
    <w:name w:val="Plain Text"/>
    <w:basedOn w:val="a1"/>
    <w:link w:val="Char2"/>
    <w:autoRedefine/>
    <w:qFormat/>
    <w:rPr>
      <w:rFonts w:ascii="宋体" w:hAnsi="Courier New"/>
      <w:kern w:val="0"/>
      <w:sz w:val="28"/>
      <w:szCs w:val="28"/>
    </w:rPr>
  </w:style>
  <w:style w:type="paragraph" w:styleId="ac">
    <w:name w:val="Date"/>
    <w:basedOn w:val="a1"/>
    <w:next w:val="a1"/>
    <w:link w:val="Char3"/>
    <w:autoRedefine/>
    <w:qFormat/>
    <w:pPr>
      <w:ind w:leftChars="2500" w:left="100"/>
    </w:pPr>
  </w:style>
  <w:style w:type="paragraph" w:styleId="21">
    <w:name w:val="Body Text Indent 2"/>
    <w:basedOn w:val="a1"/>
    <w:semiHidden/>
    <w:qFormat/>
    <w:pPr>
      <w:spacing w:after="120" w:line="480" w:lineRule="auto"/>
      <w:ind w:leftChars="200" w:left="420"/>
    </w:pPr>
  </w:style>
  <w:style w:type="paragraph" w:styleId="ad">
    <w:name w:val="Balloon Text"/>
    <w:basedOn w:val="a1"/>
    <w:autoRedefine/>
    <w:qFormat/>
    <w:rPr>
      <w:sz w:val="18"/>
      <w:szCs w:val="18"/>
    </w:rPr>
  </w:style>
  <w:style w:type="paragraph" w:styleId="ae">
    <w:name w:val="footer"/>
    <w:basedOn w:val="a1"/>
    <w:autoRedefine/>
    <w:qFormat/>
    <w:pPr>
      <w:tabs>
        <w:tab w:val="center" w:pos="4153"/>
        <w:tab w:val="right" w:pos="8306"/>
      </w:tabs>
      <w:snapToGrid w:val="0"/>
    </w:pPr>
    <w:rPr>
      <w:szCs w:val="21"/>
    </w:rPr>
  </w:style>
  <w:style w:type="paragraph" w:styleId="af">
    <w:name w:val="envelope return"/>
    <w:basedOn w:val="a1"/>
    <w:autoRedefine/>
    <w:qFormat/>
    <w:pPr>
      <w:snapToGrid w:val="0"/>
    </w:pPr>
    <w:rPr>
      <w:rFonts w:ascii="Arial" w:hAnsi="Arial" w:cs="Arial"/>
    </w:rPr>
  </w:style>
  <w:style w:type="paragraph" w:styleId="af0">
    <w:name w:val="header"/>
    <w:basedOn w:val="a1"/>
    <w:link w:val="Char4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1"/>
    <w:next w:val="a1"/>
    <w:autoRedefine/>
    <w:uiPriority w:val="39"/>
    <w:qFormat/>
    <w:pPr>
      <w:spacing w:line="400" w:lineRule="exact"/>
      <w:jc w:val="left"/>
    </w:pPr>
    <w:rPr>
      <w:b/>
      <w:sz w:val="28"/>
    </w:rPr>
  </w:style>
  <w:style w:type="paragraph" w:styleId="40">
    <w:name w:val="toc 4"/>
    <w:basedOn w:val="a1"/>
    <w:next w:val="a1"/>
    <w:autoRedefine/>
    <w:unhideWhenUsed/>
    <w:qFormat/>
    <w:pPr>
      <w:ind w:leftChars="600" w:left="1260"/>
    </w:pPr>
    <w:rPr>
      <w:rFonts w:ascii="Calibri" w:hAnsi="Calibri"/>
      <w:szCs w:val="22"/>
    </w:rPr>
  </w:style>
  <w:style w:type="paragraph" w:styleId="af1">
    <w:name w:val="List"/>
    <w:basedOn w:val="a1"/>
    <w:autoRedefine/>
    <w:qFormat/>
    <w:pPr>
      <w:widowControl/>
      <w:autoSpaceDE w:val="0"/>
      <w:autoSpaceDN w:val="0"/>
      <w:adjustRightInd w:val="0"/>
      <w:spacing w:beforeLines="50" w:before="50" w:afterLines="50" w:after="50"/>
      <w:jc w:val="center"/>
      <w:textAlignment w:val="bottom"/>
    </w:pPr>
    <w:rPr>
      <w:kern w:val="0"/>
    </w:rPr>
  </w:style>
  <w:style w:type="paragraph" w:styleId="32">
    <w:name w:val="Body Text Indent 3"/>
    <w:basedOn w:val="a1"/>
    <w:autoRedefine/>
    <w:qFormat/>
    <w:pPr>
      <w:spacing w:after="120"/>
      <w:ind w:leftChars="200" w:left="420"/>
    </w:pPr>
    <w:rPr>
      <w:sz w:val="16"/>
      <w:szCs w:val="16"/>
    </w:rPr>
  </w:style>
  <w:style w:type="paragraph" w:styleId="af2">
    <w:name w:val="table of figures"/>
    <w:basedOn w:val="a1"/>
    <w:next w:val="a1"/>
    <w:autoRedefine/>
    <w:semiHidden/>
    <w:qFormat/>
    <w:pPr>
      <w:ind w:leftChars="200" w:left="200" w:hangingChars="200" w:hanging="200"/>
    </w:pPr>
  </w:style>
  <w:style w:type="paragraph" w:styleId="22">
    <w:name w:val="toc 2"/>
    <w:basedOn w:val="a1"/>
    <w:next w:val="a1"/>
    <w:autoRedefine/>
    <w:uiPriority w:val="39"/>
    <w:qFormat/>
    <w:pPr>
      <w:spacing w:line="400" w:lineRule="exact"/>
      <w:ind w:leftChars="200" w:left="200"/>
    </w:pPr>
  </w:style>
  <w:style w:type="paragraph" w:styleId="23">
    <w:name w:val="Body Text 2"/>
    <w:basedOn w:val="a1"/>
    <w:autoRedefine/>
    <w:semiHidden/>
    <w:qFormat/>
    <w:pPr>
      <w:spacing w:after="120" w:line="480" w:lineRule="auto"/>
    </w:pPr>
  </w:style>
  <w:style w:type="paragraph" w:styleId="HTML0">
    <w:name w:val="HTML Preformatted"/>
    <w:basedOn w:val="a1"/>
    <w:autoRedefine/>
    <w:semiHidden/>
    <w:qFormat/>
    <w:rPr>
      <w:rFonts w:ascii="Courier New" w:hAnsi="Courier New" w:cs="Courier New"/>
      <w:sz w:val="20"/>
    </w:rPr>
  </w:style>
  <w:style w:type="paragraph" w:styleId="af3">
    <w:name w:val="Normal (Web)"/>
    <w:basedOn w:val="a1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f4">
    <w:name w:val="annotation subject"/>
    <w:basedOn w:val="a9"/>
    <w:next w:val="a9"/>
    <w:autoRedefine/>
    <w:semiHidden/>
    <w:qFormat/>
    <w:rPr>
      <w:b/>
      <w:bCs/>
    </w:rPr>
  </w:style>
  <w:style w:type="table" w:styleId="af5">
    <w:name w:val="Table Grid"/>
    <w:basedOn w:val="a3"/>
    <w:autoRedefine/>
    <w:qFormat/>
    <w:pPr>
      <w:widowControl w:val="0"/>
      <w:jc w:val="center"/>
    </w:pPr>
    <w:rPr>
      <w:sz w:val="24"/>
      <w:szCs w:val="24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styleId="af6">
    <w:name w:val="Table Theme"/>
    <w:basedOn w:val="a3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Table Classic 2"/>
    <w:basedOn w:val="a3"/>
    <w:autoRedefine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7">
    <w:name w:val="page number"/>
    <w:basedOn w:val="a2"/>
    <w:autoRedefine/>
    <w:qFormat/>
  </w:style>
  <w:style w:type="character" w:styleId="af8">
    <w:name w:val="FollowedHyperlink"/>
    <w:autoRedefine/>
    <w:qFormat/>
    <w:rPr>
      <w:color w:val="800080"/>
      <w:u w:val="single"/>
    </w:rPr>
  </w:style>
  <w:style w:type="character" w:styleId="HTML1">
    <w:name w:val="HTML Definition"/>
    <w:autoRedefine/>
    <w:semiHidden/>
    <w:qFormat/>
    <w:rPr>
      <w:i/>
      <w:iCs/>
    </w:rPr>
  </w:style>
  <w:style w:type="character" w:styleId="HTML2">
    <w:name w:val="HTML Typewriter"/>
    <w:autoRedefine/>
    <w:semiHidden/>
    <w:qFormat/>
    <w:rPr>
      <w:rFonts w:ascii="Courier New" w:hAnsi="Courier New" w:cs="Courier New"/>
      <w:sz w:val="20"/>
      <w:szCs w:val="20"/>
    </w:rPr>
  </w:style>
  <w:style w:type="character" w:styleId="HTML3">
    <w:name w:val="HTML Acronym"/>
    <w:basedOn w:val="a2"/>
    <w:autoRedefine/>
    <w:semiHidden/>
    <w:qFormat/>
  </w:style>
  <w:style w:type="character" w:styleId="HTML4">
    <w:name w:val="HTML Variable"/>
    <w:autoRedefine/>
    <w:semiHidden/>
    <w:qFormat/>
    <w:rPr>
      <w:i/>
      <w:iCs/>
    </w:rPr>
  </w:style>
  <w:style w:type="character" w:styleId="af9">
    <w:name w:val="Hyperlink"/>
    <w:autoRedefine/>
    <w:uiPriority w:val="99"/>
    <w:qFormat/>
    <w:rPr>
      <w:color w:val="0000FF"/>
      <w:u w:val="single"/>
    </w:rPr>
  </w:style>
  <w:style w:type="character" w:styleId="HTML5">
    <w:name w:val="HTML Code"/>
    <w:autoRedefine/>
    <w:semiHidden/>
    <w:qFormat/>
    <w:rPr>
      <w:rFonts w:ascii="Courier New" w:hAnsi="Courier New" w:cs="Courier New"/>
      <w:sz w:val="20"/>
      <w:szCs w:val="20"/>
    </w:rPr>
  </w:style>
  <w:style w:type="character" w:styleId="afa">
    <w:name w:val="annotation reference"/>
    <w:autoRedefine/>
    <w:semiHidden/>
    <w:qFormat/>
    <w:rPr>
      <w:sz w:val="21"/>
      <w:szCs w:val="21"/>
    </w:rPr>
  </w:style>
  <w:style w:type="character" w:styleId="HTML6">
    <w:name w:val="HTML Cite"/>
    <w:autoRedefine/>
    <w:semiHidden/>
    <w:qFormat/>
    <w:rPr>
      <w:i/>
      <w:iCs/>
    </w:rPr>
  </w:style>
  <w:style w:type="character" w:styleId="HTML7">
    <w:name w:val="HTML Keyboard"/>
    <w:autoRedefine/>
    <w:semiHidden/>
    <w:qFormat/>
    <w:rPr>
      <w:rFonts w:ascii="Courier New" w:hAnsi="Courier New" w:cs="Courier New"/>
      <w:sz w:val="20"/>
      <w:szCs w:val="20"/>
    </w:rPr>
  </w:style>
  <w:style w:type="character" w:styleId="HTML8">
    <w:name w:val="HTML Sample"/>
    <w:autoRedefine/>
    <w:semiHidden/>
    <w:qFormat/>
    <w:rPr>
      <w:rFonts w:ascii="Courier New" w:hAnsi="Courier New" w:cs="Courier New"/>
    </w:rPr>
  </w:style>
  <w:style w:type="character" w:customStyle="1" w:styleId="3Char">
    <w:name w:val="标题 3 Char"/>
    <w:link w:val="3"/>
    <w:autoRedefine/>
    <w:qFormat/>
    <w:rPr>
      <w:rFonts w:cs="宋体"/>
      <w:b/>
      <w:bCs/>
      <w:kern w:val="2"/>
      <w:sz w:val="28"/>
    </w:rPr>
  </w:style>
  <w:style w:type="character" w:customStyle="1" w:styleId="4Char">
    <w:name w:val="标题 4 Char"/>
    <w:link w:val="4"/>
    <w:autoRedefine/>
    <w:qFormat/>
    <w:rPr>
      <w:b/>
      <w:bCs/>
      <w:kern w:val="2"/>
      <w:sz w:val="24"/>
      <w:szCs w:val="28"/>
    </w:rPr>
  </w:style>
  <w:style w:type="paragraph" w:customStyle="1" w:styleId="xl65">
    <w:name w:val="xl65"/>
    <w:basedOn w:val="a1"/>
    <w:autoRedefine/>
    <w:semiHidden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/>
      <w:kern w:val="0"/>
      <w:sz w:val="18"/>
      <w:szCs w:val="18"/>
    </w:rPr>
  </w:style>
  <w:style w:type="character" w:customStyle="1" w:styleId="Char2">
    <w:name w:val="纯文本 Char2"/>
    <w:link w:val="ab"/>
    <w:autoRedefine/>
    <w:qFormat/>
    <w:rPr>
      <w:rFonts w:ascii="宋体" w:hAnsi="Courier New"/>
      <w:sz w:val="28"/>
      <w:szCs w:val="28"/>
    </w:rPr>
  </w:style>
  <w:style w:type="paragraph" w:customStyle="1" w:styleId="11">
    <w:name w:val="修订1"/>
    <w:autoRedefine/>
    <w:hidden/>
    <w:semiHidden/>
    <w:qFormat/>
    <w:rPr>
      <w:kern w:val="2"/>
      <w:sz w:val="21"/>
      <w:szCs w:val="24"/>
    </w:rPr>
  </w:style>
  <w:style w:type="character" w:customStyle="1" w:styleId="Char5">
    <w:name w:val="纯文本 Char"/>
    <w:basedOn w:val="a2"/>
    <w:autoRedefine/>
    <w:qFormat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样式1 Char"/>
    <w:link w:val="12"/>
    <w:autoRedefine/>
    <w:qFormat/>
  </w:style>
  <w:style w:type="paragraph" w:customStyle="1" w:styleId="12">
    <w:name w:val="样式1"/>
    <w:basedOn w:val="4"/>
    <w:link w:val="1Char"/>
    <w:autoRedefine/>
    <w:qFormat/>
    <w:pPr>
      <w:keepNext/>
      <w:keepLines/>
      <w:numPr>
        <w:ilvl w:val="0"/>
        <w:numId w:val="0"/>
      </w:numPr>
      <w:adjustRightInd w:val="0"/>
      <w:snapToGrid w:val="0"/>
      <w:spacing w:line="500" w:lineRule="exact"/>
      <w:jc w:val="left"/>
    </w:pPr>
    <w:rPr>
      <w:b w:val="0"/>
      <w:bCs w:val="0"/>
      <w:kern w:val="0"/>
      <w:sz w:val="20"/>
      <w:szCs w:val="20"/>
    </w:rPr>
  </w:style>
  <w:style w:type="character" w:customStyle="1" w:styleId="CharChar4">
    <w:name w:val="Char Char4"/>
    <w:autoRedefine/>
    <w:qFormat/>
    <w:rPr>
      <w:rFonts w:eastAsia="宋体"/>
      <w:kern w:val="2"/>
      <w:sz w:val="18"/>
      <w:lang w:val="en-US" w:eastAsia="zh-CN" w:bidi="ar-SA"/>
    </w:rPr>
  </w:style>
  <w:style w:type="paragraph" w:customStyle="1" w:styleId="font5">
    <w:name w:val="font5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b/>
      <w:bCs/>
      <w:kern w:val="0"/>
      <w:sz w:val="24"/>
    </w:rPr>
  </w:style>
  <w:style w:type="paragraph" w:customStyle="1" w:styleId="font7">
    <w:name w:val="font7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</w:rPr>
  </w:style>
  <w:style w:type="paragraph" w:customStyle="1" w:styleId="font8">
    <w:name w:val="font8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character" w:customStyle="1" w:styleId="l151">
    <w:name w:val="l151"/>
    <w:basedOn w:val="a2"/>
    <w:autoRedefine/>
    <w:qFormat/>
  </w:style>
  <w:style w:type="character" w:customStyle="1" w:styleId="858D7CFB-ED40-4347-BF05-701D383B685F">
    <w:name w:val="文本正文[858D7CFB-ED40-4347-BF05-701D383B685F]"/>
    <w:link w:val="afb"/>
    <w:autoRedefine/>
    <w:qFormat/>
    <w:rPr>
      <w:rFonts w:cs="宋体"/>
      <w:snapToGrid w:val="0"/>
      <w:sz w:val="28"/>
      <w:szCs w:val="24"/>
    </w:rPr>
  </w:style>
  <w:style w:type="paragraph" w:customStyle="1" w:styleId="afb">
    <w:name w:val="文本正文"/>
    <w:basedOn w:val="a1"/>
    <w:link w:val="858D7CFB-ED40-4347-BF05-701D383B685F"/>
    <w:autoRedefine/>
    <w:qFormat/>
    <w:pPr>
      <w:spacing w:line="360" w:lineRule="auto"/>
      <w:ind w:firstLineChars="200" w:firstLine="560"/>
      <w:jc w:val="left"/>
    </w:pPr>
    <w:rPr>
      <w:rFonts w:cs="宋体"/>
      <w:snapToGrid w:val="0"/>
      <w:kern w:val="0"/>
      <w:sz w:val="28"/>
      <w:szCs w:val="24"/>
    </w:rPr>
  </w:style>
  <w:style w:type="paragraph" w:customStyle="1" w:styleId="3BHeadH3ReHead3WSAh33Char3CharCharChar1">
    <w:name w:val="样式 标题 3B HeadH3ReHead 3 WSAh3标题 3 Char标题 3 Char Char Char...1"/>
    <w:basedOn w:val="3"/>
    <w:autoRedefine/>
    <w:qFormat/>
    <w:pPr>
      <w:keepNext/>
      <w:keepLines/>
      <w:numPr>
        <w:ilvl w:val="0"/>
        <w:numId w:val="0"/>
      </w:numPr>
      <w:spacing w:beforeLines="0" w:before="100" w:afterLines="0" w:after="100" w:line="360" w:lineRule="auto"/>
      <w:ind w:firstLineChars="100" w:firstLine="100"/>
    </w:pPr>
    <w:rPr>
      <w:rFonts w:cs="Times New Roman"/>
      <w:color w:val="000000"/>
      <w:szCs w:val="32"/>
    </w:rPr>
  </w:style>
  <w:style w:type="paragraph" w:customStyle="1" w:styleId="afc">
    <w:name w:val="恒智正文"/>
    <w:basedOn w:val="a1"/>
    <w:autoRedefine/>
    <w:qFormat/>
    <w:pPr>
      <w:spacing w:line="360" w:lineRule="auto"/>
      <w:ind w:firstLine="480"/>
    </w:pPr>
    <w:rPr>
      <w:sz w:val="24"/>
      <w:szCs w:val="24"/>
    </w:rPr>
  </w:style>
  <w:style w:type="paragraph" w:customStyle="1" w:styleId="25">
    <w:name w:val="表格文字2"/>
    <w:basedOn w:val="a1"/>
    <w:link w:val="2Char0"/>
    <w:autoRedefine/>
    <w:qFormat/>
    <w:pPr>
      <w:adjustRightInd w:val="0"/>
      <w:snapToGrid w:val="0"/>
      <w:spacing w:line="240" w:lineRule="atLeast"/>
      <w:jc w:val="center"/>
    </w:pPr>
  </w:style>
  <w:style w:type="character" w:customStyle="1" w:styleId="2Char0">
    <w:name w:val="表格文字2 Char"/>
    <w:link w:val="25"/>
    <w:autoRedefine/>
    <w:qFormat/>
    <w:rPr>
      <w:kern w:val="2"/>
      <w:sz w:val="21"/>
    </w:rPr>
  </w:style>
  <w:style w:type="paragraph" w:customStyle="1" w:styleId="Char10">
    <w:name w:val="Char1"/>
    <w:basedOn w:val="a1"/>
    <w:autoRedefine/>
    <w:qFormat/>
  </w:style>
  <w:style w:type="character" w:customStyle="1" w:styleId="Char4">
    <w:name w:val="页眉 Char"/>
    <w:link w:val="af0"/>
    <w:autoRedefine/>
    <w:qFormat/>
    <w:locked/>
    <w:rPr>
      <w:kern w:val="2"/>
      <w:sz w:val="21"/>
      <w:szCs w:val="18"/>
    </w:rPr>
  </w:style>
  <w:style w:type="character" w:customStyle="1" w:styleId="Char3">
    <w:name w:val="日期 Char"/>
    <w:basedOn w:val="a2"/>
    <w:link w:val="ac"/>
    <w:autoRedefine/>
    <w:qFormat/>
    <w:rPr>
      <w:kern w:val="2"/>
      <w:sz w:val="21"/>
    </w:rPr>
  </w:style>
  <w:style w:type="paragraph" w:customStyle="1" w:styleId="afd">
    <w:name w:val="表头文字"/>
    <w:basedOn w:val="a1"/>
    <w:autoRedefine/>
    <w:qFormat/>
    <w:pPr>
      <w:spacing w:line="560" w:lineRule="exact"/>
      <w:jc w:val="center"/>
    </w:pPr>
    <w:rPr>
      <w:rFonts w:ascii="宋体" w:hAnsi="宋体"/>
      <w:b/>
      <w:snapToGrid w:val="0"/>
      <w:spacing w:val="-10"/>
      <w:kern w:val="0"/>
      <w:sz w:val="24"/>
      <w:szCs w:val="30"/>
    </w:rPr>
  </w:style>
  <w:style w:type="paragraph" w:customStyle="1" w:styleId="afe">
    <w:name w:val="确定正文"/>
    <w:basedOn w:val="a1"/>
    <w:autoRedefine/>
    <w:qFormat/>
    <w:pPr>
      <w:spacing w:line="360" w:lineRule="auto"/>
      <w:ind w:firstLineChars="200" w:firstLine="200"/>
    </w:pPr>
    <w:rPr>
      <w:rFonts w:cs="宋体"/>
      <w:sz w:val="24"/>
    </w:rPr>
  </w:style>
  <w:style w:type="paragraph" w:customStyle="1" w:styleId="CharCharChar">
    <w:name w:val="Char Char Char"/>
    <w:basedOn w:val="a1"/>
    <w:autoRedefine/>
    <w:qFormat/>
  </w:style>
  <w:style w:type="paragraph" w:customStyle="1" w:styleId="26">
    <w:name w:val="样式2"/>
    <w:basedOn w:val="4"/>
    <w:autoRedefine/>
    <w:qFormat/>
    <w:pPr>
      <w:keepNext/>
      <w:keepLines/>
      <w:numPr>
        <w:ilvl w:val="0"/>
        <w:numId w:val="0"/>
      </w:numPr>
      <w:adjustRightInd w:val="0"/>
      <w:snapToGrid w:val="0"/>
      <w:spacing w:line="500" w:lineRule="exact"/>
    </w:pPr>
    <w:rPr>
      <w:rFonts w:ascii="Arial" w:eastAsia="黑体" w:hAnsi="Arial"/>
      <w:bCs w:val="0"/>
      <w:sz w:val="28"/>
      <w:szCs w:val="20"/>
    </w:rPr>
  </w:style>
  <w:style w:type="paragraph" w:customStyle="1" w:styleId="5-">
    <w:name w:val="5-正文"/>
    <w:basedOn w:val="ab"/>
    <w:link w:val="5-Char"/>
    <w:autoRedefine/>
    <w:qFormat/>
    <w:pPr>
      <w:adjustRightInd w:val="0"/>
      <w:snapToGrid w:val="0"/>
      <w:spacing w:line="500" w:lineRule="exact"/>
      <w:ind w:firstLineChars="200" w:firstLine="200"/>
    </w:pPr>
    <w:rPr>
      <w:rFonts w:hAnsi="宋体" w:cs="Courier New"/>
      <w:kern w:val="2"/>
    </w:rPr>
  </w:style>
  <w:style w:type="character" w:customStyle="1" w:styleId="5-Char">
    <w:name w:val="5-正文 Char"/>
    <w:link w:val="5-"/>
    <w:autoRedefine/>
    <w:qFormat/>
    <w:rPr>
      <w:rFonts w:ascii="宋体" w:hAnsi="宋体" w:cs="Courier New"/>
      <w:kern w:val="2"/>
      <w:sz w:val="28"/>
      <w:szCs w:val="28"/>
    </w:rPr>
  </w:style>
  <w:style w:type="character" w:customStyle="1" w:styleId="Char11">
    <w:name w:val="纯文本 Char1"/>
    <w:autoRedefine/>
    <w:qFormat/>
    <w:rPr>
      <w:rFonts w:ascii="宋体" w:eastAsia="宋体" w:hAnsi="Courier New"/>
      <w:kern w:val="2"/>
      <w:sz w:val="28"/>
      <w:szCs w:val="28"/>
      <w:lang w:val="en-US" w:eastAsia="zh-CN" w:bidi="ar-SA"/>
    </w:rPr>
  </w:style>
  <w:style w:type="paragraph" w:customStyle="1" w:styleId="2-">
    <w:name w:val="2-级标题"/>
    <w:basedOn w:val="2"/>
    <w:next w:val="5-"/>
    <w:autoRedefine/>
    <w:qFormat/>
    <w:pPr>
      <w:keepNext/>
      <w:keepLines/>
      <w:numPr>
        <w:ilvl w:val="0"/>
        <w:numId w:val="0"/>
      </w:numPr>
      <w:spacing w:beforeLines="50" w:before="50" w:after="0"/>
      <w:ind w:firstLineChars="200" w:firstLine="200"/>
      <w:jc w:val="both"/>
      <w:textAlignment w:val="auto"/>
    </w:pPr>
    <w:rPr>
      <w:rFonts w:ascii="宋体" w:hAnsi="宋体" w:cs="Times New Roman"/>
      <w:color w:val="000000"/>
      <w:kern w:val="2"/>
    </w:rPr>
  </w:style>
  <w:style w:type="paragraph" w:customStyle="1" w:styleId="33">
    <w:name w:val="样式3"/>
    <w:basedOn w:val="3"/>
    <w:autoRedefine/>
    <w:qFormat/>
    <w:pPr>
      <w:keepNext/>
      <w:keepLines/>
      <w:numPr>
        <w:ilvl w:val="0"/>
        <w:numId w:val="0"/>
      </w:numPr>
      <w:spacing w:before="20" w:after="20" w:line="360" w:lineRule="auto"/>
      <w:ind w:firstLineChars="100" w:firstLine="100"/>
    </w:pPr>
    <w:rPr>
      <w:rFonts w:ascii="宋体" w:hAnsi="宋体" w:cs="Times New Roman"/>
      <w:szCs w:val="28"/>
    </w:rPr>
  </w:style>
  <w:style w:type="paragraph" w:customStyle="1" w:styleId="41">
    <w:name w:val="样式4"/>
    <w:basedOn w:val="33"/>
    <w:autoRedefine/>
    <w:qFormat/>
  </w:style>
  <w:style w:type="paragraph" w:customStyle="1" w:styleId="GB231225">
    <w:name w:val="样式 仿宋_GB2312 四号 行距: 固定值 25 磅"/>
    <w:basedOn w:val="a1"/>
    <w:autoRedefine/>
    <w:qFormat/>
    <w:pPr>
      <w:spacing w:line="500" w:lineRule="exact"/>
      <w:ind w:firstLineChars="200" w:firstLine="560"/>
    </w:pPr>
    <w:rPr>
      <w:rFonts w:eastAsia="仿宋_GB2312" w:cs="宋体"/>
      <w:kern w:val="0"/>
      <w:sz w:val="28"/>
      <w:szCs w:val="28"/>
    </w:rPr>
  </w:style>
  <w:style w:type="paragraph" w:customStyle="1" w:styleId="Char6">
    <w:name w:val="Char"/>
    <w:basedOn w:val="a1"/>
    <w:autoRedefine/>
    <w:qFormat/>
    <w:rPr>
      <w:rFonts w:ascii="Tahoma" w:hAnsi="Tahoma"/>
      <w:sz w:val="24"/>
    </w:rPr>
  </w:style>
  <w:style w:type="paragraph" w:customStyle="1" w:styleId="1-">
    <w:name w:val="1-级标题"/>
    <w:basedOn w:val="1"/>
    <w:next w:val="5-"/>
    <w:autoRedefine/>
    <w:qFormat/>
    <w:pPr>
      <w:numPr>
        <w:numId w:val="0"/>
      </w:numPr>
      <w:spacing w:before="0" w:after="0"/>
    </w:pPr>
    <w:rPr>
      <w:rFonts w:ascii="宋体" w:hAnsi="宋体"/>
      <w:sz w:val="36"/>
      <w:szCs w:val="28"/>
    </w:rPr>
  </w:style>
  <w:style w:type="paragraph" w:customStyle="1" w:styleId="3-">
    <w:name w:val="3-级标题"/>
    <w:basedOn w:val="3"/>
    <w:next w:val="5-"/>
    <w:autoRedefine/>
    <w:qFormat/>
    <w:pPr>
      <w:keepNext/>
      <w:keepLines/>
      <w:numPr>
        <w:ilvl w:val="0"/>
        <w:numId w:val="0"/>
      </w:numPr>
      <w:spacing w:before="0" w:after="0"/>
      <w:ind w:firstLineChars="200" w:firstLine="200"/>
      <w:jc w:val="both"/>
    </w:pPr>
    <w:rPr>
      <w:rFonts w:ascii="宋体" w:hAnsi="宋体" w:cs="Times New Roman"/>
      <w:color w:val="000000"/>
      <w:szCs w:val="28"/>
    </w:rPr>
  </w:style>
  <w:style w:type="paragraph" w:customStyle="1" w:styleId="13">
    <w:name w:val="正文1"/>
    <w:basedOn w:val="a1"/>
    <w:link w:val="1Char0"/>
    <w:autoRedefine/>
    <w:qFormat/>
    <w:pPr>
      <w:adjustRightInd w:val="0"/>
      <w:snapToGrid w:val="0"/>
      <w:spacing w:line="360" w:lineRule="auto"/>
      <w:ind w:firstLineChars="200" w:firstLine="560"/>
    </w:pPr>
    <w:rPr>
      <w:sz w:val="28"/>
      <w:szCs w:val="24"/>
      <w:lang w:val="zh-CN"/>
    </w:rPr>
  </w:style>
  <w:style w:type="character" w:customStyle="1" w:styleId="1Char0">
    <w:name w:val="正文1 Char"/>
    <w:link w:val="13"/>
    <w:autoRedefine/>
    <w:qFormat/>
    <w:rPr>
      <w:kern w:val="2"/>
      <w:sz w:val="28"/>
      <w:szCs w:val="24"/>
      <w:lang w:val="zh-CN" w:eastAsia="zh-CN"/>
    </w:rPr>
  </w:style>
  <w:style w:type="paragraph" w:customStyle="1" w:styleId="CharCharChar1Char">
    <w:name w:val="Char Char Char1 Char"/>
    <w:basedOn w:val="a1"/>
    <w:next w:val="a1"/>
    <w:autoRedefine/>
    <w:qFormat/>
    <w:rPr>
      <w:szCs w:val="24"/>
    </w:rPr>
  </w:style>
  <w:style w:type="character" w:customStyle="1" w:styleId="Char7">
    <w:name w:val="图名 Char"/>
    <w:link w:val="aff"/>
    <w:autoRedefine/>
    <w:qFormat/>
    <w:rPr>
      <w:rFonts w:ascii="Calibri" w:eastAsia="楷体_GB2312" w:hAnsi="Calibri"/>
      <w:b/>
      <w:color w:val="000000"/>
      <w:kern w:val="2"/>
      <w:sz w:val="24"/>
      <w:szCs w:val="24"/>
    </w:rPr>
  </w:style>
  <w:style w:type="paragraph" w:customStyle="1" w:styleId="aff">
    <w:name w:val="图名"/>
    <w:basedOn w:val="a7"/>
    <w:next w:val="13"/>
    <w:link w:val="Char7"/>
    <w:autoRedefine/>
    <w:qFormat/>
    <w:pPr>
      <w:keepLines/>
      <w:adjustRightInd w:val="0"/>
      <w:snapToGrid w:val="0"/>
      <w:spacing w:afterLines="50" w:after="120"/>
    </w:pPr>
    <w:rPr>
      <w:rFonts w:ascii="Calibri" w:eastAsia="楷体_GB2312" w:hAnsi="Calibri" w:cs="Times New Roman"/>
      <w:b/>
      <w:color w:val="000000"/>
    </w:rPr>
  </w:style>
  <w:style w:type="character" w:customStyle="1" w:styleId="Char8">
    <w:name w:val="表名 Char"/>
    <w:link w:val="aff0"/>
    <w:autoRedefine/>
    <w:qFormat/>
    <w:rPr>
      <w:rFonts w:ascii="Calibri" w:eastAsia="楷体_GB2312" w:hAnsi="Calibri"/>
      <w:b/>
      <w:kern w:val="2"/>
      <w:sz w:val="24"/>
      <w:szCs w:val="24"/>
    </w:rPr>
  </w:style>
  <w:style w:type="paragraph" w:customStyle="1" w:styleId="aff0">
    <w:name w:val="表名"/>
    <w:basedOn w:val="a7"/>
    <w:link w:val="Char8"/>
    <w:autoRedefine/>
    <w:qFormat/>
    <w:pPr>
      <w:keepNext/>
      <w:jc w:val="left"/>
    </w:pPr>
    <w:rPr>
      <w:rFonts w:ascii="Calibri" w:eastAsia="楷体_GB2312" w:hAnsi="Calibri" w:cs="Times New Roman"/>
      <w:b/>
    </w:rPr>
  </w:style>
  <w:style w:type="paragraph" w:customStyle="1" w:styleId="aff1">
    <w:name w:val="图片"/>
    <w:basedOn w:val="a1"/>
    <w:next w:val="13"/>
    <w:autoRedefine/>
    <w:qFormat/>
    <w:pPr>
      <w:widowControl/>
      <w:adjustRightInd w:val="0"/>
      <w:snapToGrid w:val="0"/>
      <w:spacing w:beforeLines="20" w:before="20" w:afterLines="50" w:after="50"/>
      <w:jc w:val="center"/>
      <w:textAlignment w:val="baseline"/>
    </w:pPr>
    <w:rPr>
      <w:rFonts w:cs="宋体"/>
      <w:bCs/>
      <w:color w:val="0000FF"/>
      <w:kern w:val="0"/>
      <w:sz w:val="28"/>
      <w:szCs w:val="28"/>
    </w:rPr>
  </w:style>
  <w:style w:type="paragraph" w:customStyle="1" w:styleId="xl100">
    <w:name w:val="xl100"/>
    <w:basedOn w:val="a1"/>
    <w:autoRedefine/>
    <w:semiHidden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1">
    <w:name w:val="xl101"/>
    <w:basedOn w:val="a1"/>
    <w:autoRedefine/>
    <w:semiHidden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2">
    <w:name w:val="xl102"/>
    <w:basedOn w:val="a1"/>
    <w:autoRedefine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3">
    <w:name w:val="xl103"/>
    <w:basedOn w:val="a1"/>
    <w:autoRedefine/>
    <w:semiHidden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4">
    <w:name w:val="xl104"/>
    <w:basedOn w:val="a1"/>
    <w:autoRedefine/>
    <w:semiHidden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5">
    <w:name w:val="xl105"/>
    <w:basedOn w:val="a1"/>
    <w:autoRedefine/>
    <w:semiHidden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6">
    <w:name w:val="xl106"/>
    <w:basedOn w:val="a1"/>
    <w:autoRedefine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7">
    <w:name w:val="xl107"/>
    <w:basedOn w:val="a1"/>
    <w:autoRedefine/>
    <w:semiHidden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8">
    <w:name w:val="xl108"/>
    <w:basedOn w:val="a1"/>
    <w:autoRedefine/>
    <w:semiHidden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9">
    <w:name w:val="xl109"/>
    <w:basedOn w:val="a1"/>
    <w:autoRedefine/>
    <w:semiHidden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10">
    <w:name w:val="xl110"/>
    <w:basedOn w:val="a1"/>
    <w:autoRedefine/>
    <w:semiHidden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11">
    <w:name w:val="xl111"/>
    <w:basedOn w:val="a1"/>
    <w:autoRedefine/>
    <w:semiHidden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CharCharCharCharCharCharCharCharChar1CharCharCharChar">
    <w:name w:val="Char Char Char Char Char Char Char Char Char1 Char Char Char Char"/>
    <w:basedOn w:val="a1"/>
    <w:autoRedefine/>
    <w:qFormat/>
    <w:pPr>
      <w:widowControl/>
      <w:spacing w:after="160" w:line="240" w:lineRule="exact"/>
      <w:jc w:val="left"/>
    </w:pPr>
  </w:style>
  <w:style w:type="paragraph" w:customStyle="1" w:styleId="aff2">
    <w:name w:val="正文样式"/>
    <w:basedOn w:val="a1"/>
    <w:autoRedefine/>
    <w:qFormat/>
    <w:pPr>
      <w:snapToGrid w:val="0"/>
      <w:spacing w:line="500" w:lineRule="exact"/>
      <w:ind w:left="79" w:firstLineChars="200" w:firstLine="560"/>
      <w:jc w:val="left"/>
    </w:pPr>
    <w:rPr>
      <w:rFonts w:ascii="宋体" w:hAnsi="宋体"/>
      <w:sz w:val="28"/>
      <w:szCs w:val="28"/>
    </w:rPr>
  </w:style>
  <w:style w:type="character" w:customStyle="1" w:styleId="cczwCharChar">
    <w:name w:val="cczw Char Char"/>
    <w:link w:val="cczw"/>
    <w:autoRedefine/>
    <w:qFormat/>
    <w:rPr>
      <w:kern w:val="2"/>
      <w:sz w:val="28"/>
    </w:rPr>
  </w:style>
  <w:style w:type="paragraph" w:customStyle="1" w:styleId="cczw">
    <w:name w:val="cczw"/>
    <w:basedOn w:val="a1"/>
    <w:next w:val="a1"/>
    <w:link w:val="cczwCharChar"/>
    <w:autoRedefine/>
    <w:qFormat/>
    <w:pPr>
      <w:adjustRightInd w:val="0"/>
      <w:snapToGrid w:val="0"/>
      <w:spacing w:beforeLines="20" w:before="62" w:afterLines="20" w:after="62" w:line="500" w:lineRule="exact"/>
      <w:ind w:firstLineChars="200" w:firstLine="200"/>
    </w:pPr>
    <w:rPr>
      <w:sz w:val="28"/>
    </w:rPr>
  </w:style>
  <w:style w:type="character" w:customStyle="1" w:styleId="style3CharChar">
    <w:name w:val="style3 Char Char"/>
    <w:autoRedefine/>
    <w:semiHidden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CharCharCharCharCharCharChar">
    <w:name w:val="Char Char Char Char Char Char Char"/>
    <w:basedOn w:val="a1"/>
    <w:autoRedefine/>
    <w:qFormat/>
    <w:pPr>
      <w:widowControl/>
      <w:jc w:val="left"/>
    </w:pPr>
    <w:rPr>
      <w:szCs w:val="24"/>
    </w:rPr>
  </w:style>
  <w:style w:type="paragraph" w:customStyle="1" w:styleId="2-TimesNewRoman20515">
    <w:name w:val="样式 2-级标题 + Times New Roman 首行缩进:  2 字符 段前: 0.5 行 行距: 1.5 倍行距"/>
    <w:basedOn w:val="3-"/>
    <w:autoRedefine/>
    <w:qFormat/>
    <w:pPr>
      <w:spacing w:line="360" w:lineRule="auto"/>
    </w:pPr>
    <w:rPr>
      <w:rFonts w:ascii="Times New Roman" w:hAnsi="Times New Roman" w:cs="宋体"/>
      <w:szCs w:val="20"/>
    </w:rPr>
  </w:style>
  <w:style w:type="character" w:customStyle="1" w:styleId="858D7CFB-ED40-4347-BF05-701D383B685F0">
    <w:name w:val="文本正文{858D7CFB-ED40-4347-BF05-701D383B685F}"/>
    <w:autoRedefine/>
    <w:qFormat/>
    <w:rPr>
      <w:rFonts w:eastAsia="宋体" w:cs="宋体"/>
      <w:snapToGrid w:val="0"/>
      <w:sz w:val="28"/>
      <w:szCs w:val="24"/>
      <w:lang w:val="en-US" w:eastAsia="zh-CN" w:bidi="ar-SA"/>
    </w:rPr>
  </w:style>
  <w:style w:type="paragraph" w:customStyle="1" w:styleId="2-TimesNewRoman205151">
    <w:name w:val="样式 2-级标题 + Times New Roman 首行缩进:  2 字符 段前: 0.5 行 行距: 1.5 倍行距1"/>
    <w:basedOn w:val="2-"/>
    <w:autoRedefine/>
    <w:qFormat/>
    <w:pPr>
      <w:spacing w:beforeLines="0" w:before="0"/>
    </w:pPr>
    <w:rPr>
      <w:rFonts w:ascii="Times New Roman" w:hAnsi="Times New Roman" w:cs="宋体"/>
      <w:szCs w:val="20"/>
    </w:rPr>
  </w:style>
  <w:style w:type="paragraph" w:customStyle="1" w:styleId="3-TimesNewRoman230315">
    <w:name w:val="样式 3-级标题 + Times New Roman 首行缩进:  2 字符 段前: 30.3 磅 行距: 1.5 倍行距"/>
    <w:basedOn w:val="3-"/>
    <w:autoRedefine/>
    <w:qFormat/>
    <w:pPr>
      <w:spacing w:line="360" w:lineRule="auto"/>
    </w:pPr>
    <w:rPr>
      <w:rFonts w:ascii="Times New Roman" w:hAnsi="Times New Roman" w:cs="宋体"/>
      <w:szCs w:val="20"/>
    </w:rPr>
  </w:style>
  <w:style w:type="paragraph" w:customStyle="1" w:styleId="2TimesNewRoman15">
    <w:name w:val="样式 标题 2 + Times New Roman (符号) 宋体 三号 黑色 行距: 1.5 倍行距"/>
    <w:basedOn w:val="2"/>
    <w:autoRedefine/>
    <w:qFormat/>
    <w:pPr>
      <w:keepNext/>
      <w:keepLines/>
      <w:numPr>
        <w:ilvl w:val="0"/>
        <w:numId w:val="0"/>
      </w:numPr>
      <w:spacing w:before="0" w:after="0" w:line="360" w:lineRule="auto"/>
      <w:textAlignment w:val="auto"/>
    </w:pPr>
    <w:rPr>
      <w:rFonts w:hAnsi="宋体"/>
      <w:color w:val="000000"/>
      <w:kern w:val="2"/>
      <w:sz w:val="32"/>
      <w:szCs w:val="20"/>
    </w:rPr>
  </w:style>
  <w:style w:type="paragraph" w:customStyle="1" w:styleId="4TimesNewRoman152">
    <w:name w:val="样式 标题 4 + (西文) Times New Roman (中文) 宋体 行距: 1.5 倍行距 首行缩进:  2 字符"/>
    <w:basedOn w:val="4"/>
    <w:autoRedefine/>
    <w:qFormat/>
    <w:pPr>
      <w:keepNext/>
      <w:keepLines/>
      <w:numPr>
        <w:ilvl w:val="0"/>
        <w:numId w:val="0"/>
      </w:numPr>
      <w:adjustRightInd w:val="0"/>
      <w:snapToGrid w:val="0"/>
      <w:spacing w:before="0" w:after="0" w:line="360" w:lineRule="auto"/>
      <w:ind w:firstLineChars="200" w:firstLine="200"/>
    </w:pPr>
    <w:rPr>
      <w:rFonts w:cs="宋体"/>
      <w:sz w:val="28"/>
      <w:szCs w:val="20"/>
    </w:rPr>
  </w:style>
  <w:style w:type="character" w:customStyle="1" w:styleId="Char0">
    <w:name w:val="正文文本 Char"/>
    <w:link w:val="aa"/>
    <w:autoRedefine/>
    <w:qFormat/>
    <w:rPr>
      <w:kern w:val="2"/>
      <w:sz w:val="24"/>
      <w:szCs w:val="24"/>
    </w:rPr>
  </w:style>
  <w:style w:type="paragraph" w:customStyle="1" w:styleId="01">
    <w:name w:val="正文01"/>
    <w:basedOn w:val="a1"/>
    <w:link w:val="01Char"/>
    <w:autoRedefine/>
    <w:semiHidden/>
    <w:qFormat/>
    <w:pPr>
      <w:adjustRightInd w:val="0"/>
      <w:snapToGrid w:val="0"/>
      <w:spacing w:beforeLines="50" w:before="155" w:afterLines="50" w:after="155" w:line="288" w:lineRule="auto"/>
      <w:ind w:firstLineChars="200" w:firstLine="560"/>
    </w:pPr>
    <w:rPr>
      <w:rFonts w:hAnsi="Arial"/>
      <w:snapToGrid w:val="0"/>
      <w:szCs w:val="28"/>
    </w:rPr>
  </w:style>
  <w:style w:type="character" w:customStyle="1" w:styleId="Char">
    <w:name w:val="正文缩进 Char"/>
    <w:link w:val="a6"/>
    <w:autoRedefine/>
    <w:qFormat/>
    <w:rPr>
      <w:kern w:val="2"/>
      <w:sz w:val="28"/>
      <w:lang w:val="zh-CN" w:eastAsia="zh-CN"/>
    </w:rPr>
  </w:style>
  <w:style w:type="character" w:customStyle="1" w:styleId="Char9">
    <w:name w:val="正文文本缩进 Char"/>
    <w:autoRedefine/>
    <w:qFormat/>
    <w:rPr>
      <w:kern w:val="2"/>
      <w:sz w:val="21"/>
    </w:rPr>
  </w:style>
  <w:style w:type="character" w:customStyle="1" w:styleId="Char1">
    <w:name w:val="正文文本缩进 Char1"/>
    <w:basedOn w:val="a2"/>
    <w:link w:val="a5"/>
    <w:autoRedefine/>
    <w:qFormat/>
    <w:rPr>
      <w:kern w:val="2"/>
      <w:sz w:val="24"/>
      <w:szCs w:val="24"/>
    </w:rPr>
  </w:style>
  <w:style w:type="character" w:customStyle="1" w:styleId="2Char">
    <w:name w:val="正文首行缩进 2 Char"/>
    <w:basedOn w:val="Char1"/>
    <w:link w:val="20"/>
    <w:autoRedefine/>
    <w:uiPriority w:val="99"/>
    <w:qFormat/>
    <w:rPr>
      <w:kern w:val="2"/>
      <w:sz w:val="28"/>
      <w:szCs w:val="24"/>
      <w:lang w:val="zh-CN" w:eastAsia="zh-CN"/>
    </w:rPr>
  </w:style>
  <w:style w:type="paragraph" w:customStyle="1" w:styleId="aff3">
    <w:name w:val="表格文字"/>
    <w:basedOn w:val="a1"/>
    <w:link w:val="Chara"/>
    <w:autoRedefine/>
    <w:qFormat/>
    <w:pPr>
      <w:adjustRightInd w:val="0"/>
      <w:snapToGrid w:val="0"/>
      <w:spacing w:line="240" w:lineRule="atLeast"/>
      <w:jc w:val="center"/>
    </w:pPr>
    <w:rPr>
      <w:sz w:val="24"/>
    </w:rPr>
  </w:style>
  <w:style w:type="character" w:customStyle="1" w:styleId="01Char">
    <w:name w:val="正文01 Char"/>
    <w:link w:val="01"/>
    <w:autoRedefine/>
    <w:qFormat/>
    <w:rPr>
      <w:rFonts w:eastAsia="宋体" w:hAnsi="Arial"/>
      <w:snapToGrid w:val="0"/>
      <w:kern w:val="2"/>
      <w:sz w:val="28"/>
      <w:szCs w:val="28"/>
      <w:lang w:val="en-US" w:eastAsia="zh-CN" w:bidi="ar-SA"/>
    </w:rPr>
  </w:style>
  <w:style w:type="paragraph" w:customStyle="1" w:styleId="aff4">
    <w:name w:val="公式图片"/>
    <w:basedOn w:val="a1"/>
    <w:autoRedefine/>
    <w:qFormat/>
    <w:pPr>
      <w:jc w:val="center"/>
    </w:pPr>
  </w:style>
  <w:style w:type="paragraph" w:customStyle="1" w:styleId="a">
    <w:name w:val="编号杨"/>
    <w:basedOn w:val="a1"/>
    <w:autoRedefine/>
    <w:qFormat/>
    <w:pPr>
      <w:numPr>
        <w:numId w:val="3"/>
      </w:numPr>
      <w:spacing w:beforeLines="20" w:before="20" w:afterLines="20" w:after="20" w:line="312" w:lineRule="auto"/>
    </w:pPr>
  </w:style>
  <w:style w:type="paragraph" w:customStyle="1" w:styleId="202021">
    <w:name w:val="标题 2 + 段前: 0.2 行 段后: 0.2 行1"/>
    <w:basedOn w:val="2"/>
    <w:autoRedefine/>
    <w:qFormat/>
    <w:pPr>
      <w:keepNext/>
      <w:keepLines/>
      <w:adjustRightInd/>
      <w:spacing w:before="50" w:after="50"/>
      <w:jc w:val="both"/>
      <w:textAlignment w:val="auto"/>
    </w:pPr>
    <w:rPr>
      <w:rFonts w:eastAsia="黑体"/>
      <w:kern w:val="2"/>
      <w:szCs w:val="20"/>
    </w:rPr>
  </w:style>
  <w:style w:type="paragraph" w:customStyle="1" w:styleId="aff5">
    <w:name w:val="图片公式"/>
    <w:basedOn w:val="2"/>
    <w:autoRedefine/>
    <w:qFormat/>
    <w:pPr>
      <w:widowControl/>
      <w:numPr>
        <w:ilvl w:val="0"/>
        <w:numId w:val="0"/>
      </w:numPr>
      <w:spacing w:beforeLines="0" w:before="0" w:afterLines="0" w:after="0"/>
      <w:jc w:val="center"/>
      <w:outlineLvl w:val="9"/>
    </w:pPr>
    <w:rPr>
      <w:b w:val="0"/>
    </w:rPr>
  </w:style>
  <w:style w:type="paragraph" w:customStyle="1" w:styleId="aff6">
    <w:name w:val="题注两端对齐"/>
    <w:basedOn w:val="a7"/>
    <w:autoRedefine/>
    <w:qFormat/>
    <w:pPr>
      <w:jc w:val="both"/>
    </w:pPr>
  </w:style>
  <w:style w:type="character" w:customStyle="1" w:styleId="CharChar">
    <w:name w:val="Char Char"/>
    <w:autoRedefine/>
    <w:semiHidden/>
    <w:qFormat/>
    <w:rPr>
      <w:b/>
      <w:bCs/>
      <w:kern w:val="2"/>
      <w:sz w:val="32"/>
      <w:szCs w:val="32"/>
    </w:rPr>
  </w:style>
  <w:style w:type="paragraph" w:customStyle="1" w:styleId="aff7">
    <w:name w:val="三号"/>
    <w:basedOn w:val="a1"/>
    <w:autoRedefine/>
    <w:qFormat/>
    <w:pPr>
      <w:jc w:val="center"/>
    </w:pPr>
    <w:rPr>
      <w:b/>
      <w:sz w:val="32"/>
    </w:rPr>
  </w:style>
  <w:style w:type="character" w:customStyle="1" w:styleId="CharChar1">
    <w:name w:val="Char Char1"/>
    <w:autoRedefine/>
    <w:semiHidden/>
    <w:qFormat/>
    <w:rPr>
      <w:rFonts w:eastAsia="宋体"/>
      <w:b/>
      <w:bCs/>
      <w:kern w:val="2"/>
      <w:sz w:val="28"/>
      <w:szCs w:val="32"/>
      <w:lang w:val="en-US" w:eastAsia="zh-CN" w:bidi="ar-SA"/>
    </w:rPr>
  </w:style>
  <w:style w:type="paragraph" w:customStyle="1" w:styleId="aff8">
    <w:name w:val="图表"/>
    <w:basedOn w:val="a1"/>
    <w:autoRedefine/>
    <w:qFormat/>
    <w:pPr>
      <w:framePr w:wrap="notBeside" w:vAnchor="text" w:hAnchor="text" w:y="1"/>
      <w:spacing w:beforeLines="50" w:before="50" w:afterLines="50" w:after="50"/>
      <w:jc w:val="center"/>
    </w:pPr>
    <w:rPr>
      <w:color w:val="000000"/>
      <w:kern w:val="10"/>
    </w:rPr>
  </w:style>
  <w:style w:type="paragraph" w:customStyle="1" w:styleId="27">
    <w:name w:val="首行缩进:  2 字符"/>
    <w:basedOn w:val="a1"/>
    <w:next w:val="a1"/>
    <w:autoRedefine/>
    <w:qFormat/>
    <w:pPr>
      <w:adjustRightInd w:val="0"/>
      <w:snapToGrid w:val="0"/>
      <w:spacing w:beforeLines="20" w:before="20" w:afterLines="20" w:after="20" w:line="312" w:lineRule="auto"/>
      <w:ind w:firstLineChars="200" w:firstLine="200"/>
    </w:pPr>
    <w:rPr>
      <w:rFonts w:cs="宋体"/>
    </w:rPr>
  </w:style>
  <w:style w:type="paragraph" w:customStyle="1" w:styleId="30202">
    <w:name w:val="标题 3 + 段前: 0.2 行 段后: 0.2 行"/>
    <w:basedOn w:val="3"/>
    <w:link w:val="30202Char"/>
    <w:autoRedefine/>
    <w:qFormat/>
    <w:pPr>
      <w:keepNext/>
      <w:keepLines/>
      <w:spacing w:before="20" w:after="20"/>
    </w:pPr>
  </w:style>
  <w:style w:type="character" w:customStyle="1" w:styleId="30202Char">
    <w:name w:val="标题 3 + 段前: 0.2 行 段后: 0.2 行 Char"/>
    <w:link w:val="30202"/>
    <w:autoRedefine/>
    <w:qFormat/>
    <w:rPr>
      <w:rFonts w:eastAsia="宋体" w:cs="宋体"/>
      <w:b/>
      <w:bCs/>
      <w:kern w:val="2"/>
      <w:sz w:val="24"/>
      <w:lang w:val="en-US" w:eastAsia="zh-CN" w:bidi="ar-SA"/>
    </w:rPr>
  </w:style>
  <w:style w:type="character" w:customStyle="1" w:styleId="CharChar3">
    <w:name w:val="Char Char3"/>
    <w:autoRedefine/>
    <w:semiHidden/>
    <w:qFormat/>
    <w:rPr>
      <w:rFonts w:eastAsia="宋体" w:cs="宋体"/>
      <w:b/>
      <w:bCs/>
      <w:kern w:val="2"/>
      <w:sz w:val="28"/>
      <w:szCs w:val="28"/>
      <w:lang w:val="en-US" w:eastAsia="zh-CN" w:bidi="ar-SA"/>
    </w:rPr>
  </w:style>
  <w:style w:type="paragraph" w:customStyle="1" w:styleId="aff9">
    <w:name w:val="封面"/>
    <w:basedOn w:val="a1"/>
    <w:autoRedefine/>
    <w:qFormat/>
    <w:pPr>
      <w:spacing w:line="360" w:lineRule="auto"/>
      <w:ind w:firstLineChars="200" w:firstLine="200"/>
    </w:pPr>
    <w:rPr>
      <w:b/>
      <w:sz w:val="44"/>
      <w:szCs w:val="24"/>
    </w:rPr>
  </w:style>
  <w:style w:type="character" w:customStyle="1" w:styleId="CharChar41">
    <w:name w:val="Char Char41"/>
    <w:autoRedefine/>
    <w:qFormat/>
    <w:rPr>
      <w:rFonts w:eastAsia="宋体"/>
      <w:kern w:val="2"/>
      <w:sz w:val="18"/>
      <w:lang w:val="en-US" w:eastAsia="zh-CN" w:bidi="ar-SA"/>
    </w:rPr>
  </w:style>
  <w:style w:type="character" w:customStyle="1" w:styleId="CharChar42">
    <w:name w:val="Char Char42"/>
    <w:autoRedefine/>
    <w:qFormat/>
    <w:rPr>
      <w:rFonts w:eastAsia="宋体"/>
      <w:kern w:val="2"/>
      <w:sz w:val="18"/>
      <w:lang w:val="en-US" w:eastAsia="zh-CN" w:bidi="ar-SA"/>
    </w:rPr>
  </w:style>
  <w:style w:type="character" w:customStyle="1" w:styleId="Chara">
    <w:name w:val="表格文字 Char"/>
    <w:link w:val="aff3"/>
    <w:autoRedefine/>
    <w:qFormat/>
    <w:rPr>
      <w:kern w:val="2"/>
      <w:sz w:val="24"/>
    </w:rPr>
  </w:style>
  <w:style w:type="paragraph" w:customStyle="1" w:styleId="GDCI">
    <w:name w:val="GDCI正文"/>
    <w:basedOn w:val="a1"/>
    <w:autoRedefine/>
    <w:qFormat/>
    <w:pPr>
      <w:adjustRightInd w:val="0"/>
      <w:snapToGrid w:val="0"/>
      <w:spacing w:beforeLines="20" w:afterLines="30" w:line="312" w:lineRule="auto"/>
      <w:ind w:firstLineChars="200" w:firstLine="200"/>
      <w:jc w:val="left"/>
    </w:pPr>
    <w:rPr>
      <w:rFonts w:cs="宋体"/>
      <w:sz w:val="24"/>
    </w:rPr>
  </w:style>
  <w:style w:type="paragraph" w:customStyle="1" w:styleId="jia">
    <w:name w:val="正文jia"/>
    <w:basedOn w:val="a1"/>
    <w:autoRedefine/>
    <w:qFormat/>
    <w:pPr>
      <w:spacing w:line="360" w:lineRule="auto"/>
      <w:ind w:firstLineChars="200" w:firstLine="200"/>
    </w:pPr>
    <w:rPr>
      <w:kern w:val="0"/>
      <w:position w:val="-12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unhideWhenUsed="1" w:qFormat="1"/>
    <w:lsdException w:name="toc 4" w:unhideWhenUsed="1" w:qFormat="1"/>
    <w:lsdException w:name="toc 5" w:unhideWhenUsed="1" w:qFormat="1"/>
    <w:lsdException w:name="Normal Indent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semiHidden="1" w:qFormat="1"/>
    <w:lsdException w:name="envelope return" w:qFormat="1"/>
    <w:lsdException w:name="annotation reference" w:semiHidden="1" w:qFormat="1"/>
    <w:lsdException w:name="page number" w:qFormat="1"/>
    <w:lsdException w:name="List" w:qFormat="1"/>
    <w:lsdException w:name="List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 2" w:uiPriority="99" w:unhideWhenUsed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2" w:qFormat="1"/>
    <w:lsdException w:name="Balloon Text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next w:val="20"/>
    <w:autoRedefine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qFormat/>
    <w:pPr>
      <w:keepNext/>
      <w:keepLines/>
      <w:numPr>
        <w:numId w:val="1"/>
      </w:numPr>
      <w:adjustRightInd w:val="0"/>
      <w:snapToGrid w:val="0"/>
      <w:spacing w:beforeLines="20" w:before="48" w:afterLines="20" w:after="48"/>
      <w:jc w:val="center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1"/>
    <w:next w:val="3"/>
    <w:qFormat/>
    <w:pPr>
      <w:numPr>
        <w:ilvl w:val="1"/>
        <w:numId w:val="1"/>
      </w:numPr>
      <w:adjustRightInd w:val="0"/>
      <w:snapToGrid w:val="0"/>
      <w:spacing w:beforeLines="20" w:before="48" w:afterLines="20" w:after="48"/>
      <w:ind w:left="0"/>
      <w:jc w:val="left"/>
      <w:textAlignment w:val="baseline"/>
      <w:outlineLvl w:val="1"/>
    </w:pPr>
    <w:rPr>
      <w:rFonts w:cs="宋体"/>
      <w:b/>
      <w:bCs/>
      <w:kern w:val="0"/>
      <w:sz w:val="28"/>
      <w:szCs w:val="28"/>
    </w:rPr>
  </w:style>
  <w:style w:type="paragraph" w:styleId="3">
    <w:name w:val="heading 3"/>
    <w:basedOn w:val="a1"/>
    <w:next w:val="a1"/>
    <w:link w:val="3Char"/>
    <w:autoRedefine/>
    <w:qFormat/>
    <w:pPr>
      <w:numPr>
        <w:ilvl w:val="2"/>
        <w:numId w:val="1"/>
      </w:numPr>
      <w:adjustRightInd w:val="0"/>
      <w:snapToGrid w:val="0"/>
      <w:spacing w:beforeLines="20" w:before="48" w:afterLines="20" w:after="48"/>
      <w:ind w:left="0"/>
      <w:jc w:val="left"/>
      <w:outlineLvl w:val="2"/>
    </w:pPr>
    <w:rPr>
      <w:rFonts w:cs="宋体"/>
      <w:b/>
      <w:bCs/>
      <w:sz w:val="28"/>
    </w:rPr>
  </w:style>
  <w:style w:type="paragraph" w:styleId="4">
    <w:name w:val="heading 4"/>
    <w:basedOn w:val="a1"/>
    <w:next w:val="a1"/>
    <w:link w:val="4Char"/>
    <w:autoRedefine/>
    <w:qFormat/>
    <w:pPr>
      <w:numPr>
        <w:ilvl w:val="3"/>
        <w:numId w:val="1"/>
      </w:numPr>
      <w:spacing w:beforeLines="20" w:before="20" w:afterLines="20" w:after="20"/>
      <w:ind w:left="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autoRedefine/>
    <w:qFormat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1"/>
    <w:next w:val="a1"/>
    <w:autoRedefine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1"/>
    <w:next w:val="a1"/>
    <w:autoRedefine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autoRedefine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autoRedefine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First Indent 2"/>
    <w:basedOn w:val="a5"/>
    <w:link w:val="2Char"/>
    <w:autoRedefine/>
    <w:uiPriority w:val="99"/>
    <w:unhideWhenUsed/>
    <w:qFormat/>
    <w:pPr>
      <w:spacing w:line="500" w:lineRule="exact"/>
      <w:ind w:firstLineChars="200" w:firstLine="420"/>
    </w:pPr>
    <w:rPr>
      <w:sz w:val="28"/>
      <w:lang w:val="zh-CN"/>
    </w:rPr>
  </w:style>
  <w:style w:type="paragraph" w:styleId="a5">
    <w:name w:val="Body Text Indent"/>
    <w:basedOn w:val="a1"/>
    <w:link w:val="Char1"/>
    <w:autoRedefine/>
    <w:qFormat/>
    <w:pPr>
      <w:spacing w:after="120"/>
      <w:ind w:leftChars="200" w:left="420"/>
    </w:pPr>
  </w:style>
  <w:style w:type="paragraph" w:styleId="a0">
    <w:name w:val="List Number"/>
    <w:basedOn w:val="a1"/>
    <w:autoRedefine/>
    <w:qFormat/>
    <w:pPr>
      <w:numPr>
        <w:numId w:val="2"/>
      </w:numPr>
      <w:spacing w:beforeLines="20" w:before="20" w:afterLines="20" w:after="20"/>
    </w:pPr>
  </w:style>
  <w:style w:type="paragraph" w:styleId="a6">
    <w:name w:val="Normal Indent"/>
    <w:basedOn w:val="a1"/>
    <w:next w:val="a1"/>
    <w:link w:val="Char"/>
    <w:autoRedefine/>
    <w:qFormat/>
    <w:pPr>
      <w:spacing w:line="500" w:lineRule="exact"/>
      <w:ind w:firstLineChars="200" w:firstLine="200"/>
    </w:pPr>
    <w:rPr>
      <w:sz w:val="28"/>
      <w:lang w:val="zh-CN"/>
    </w:rPr>
  </w:style>
  <w:style w:type="paragraph" w:styleId="a7">
    <w:name w:val="caption"/>
    <w:basedOn w:val="a1"/>
    <w:next w:val="a1"/>
    <w:autoRedefine/>
    <w:qFormat/>
    <w:pPr>
      <w:jc w:val="center"/>
    </w:pPr>
    <w:rPr>
      <w:rFonts w:cs="Arial"/>
      <w:sz w:val="24"/>
    </w:rPr>
  </w:style>
  <w:style w:type="paragraph" w:styleId="a8">
    <w:name w:val="Document Map"/>
    <w:basedOn w:val="a1"/>
    <w:autoRedefine/>
    <w:semiHidden/>
    <w:qFormat/>
    <w:pPr>
      <w:shd w:val="clear" w:color="auto" w:fill="000080"/>
    </w:pPr>
  </w:style>
  <w:style w:type="paragraph" w:styleId="a9">
    <w:name w:val="annotation text"/>
    <w:basedOn w:val="a1"/>
    <w:autoRedefine/>
    <w:semiHidden/>
    <w:qFormat/>
    <w:pPr>
      <w:jc w:val="left"/>
    </w:pPr>
  </w:style>
  <w:style w:type="paragraph" w:styleId="30">
    <w:name w:val="Body Text 3"/>
    <w:basedOn w:val="a1"/>
    <w:autoRedefine/>
    <w:semiHidden/>
    <w:qFormat/>
    <w:pPr>
      <w:spacing w:after="120"/>
    </w:pPr>
    <w:rPr>
      <w:sz w:val="16"/>
      <w:szCs w:val="16"/>
    </w:rPr>
  </w:style>
  <w:style w:type="paragraph" w:styleId="aa">
    <w:name w:val="Body Text"/>
    <w:basedOn w:val="a1"/>
    <w:link w:val="Char0"/>
    <w:autoRedefine/>
    <w:qFormat/>
    <w:pPr>
      <w:spacing w:after="120"/>
    </w:pPr>
  </w:style>
  <w:style w:type="paragraph" w:styleId="HTML">
    <w:name w:val="HTML Address"/>
    <w:basedOn w:val="a1"/>
    <w:autoRedefine/>
    <w:semiHidden/>
    <w:qFormat/>
    <w:rPr>
      <w:i/>
      <w:iCs/>
    </w:rPr>
  </w:style>
  <w:style w:type="paragraph" w:styleId="50">
    <w:name w:val="toc 5"/>
    <w:basedOn w:val="a1"/>
    <w:next w:val="a1"/>
    <w:autoRedefine/>
    <w:unhideWhenUsed/>
    <w:qFormat/>
    <w:pPr>
      <w:ind w:leftChars="800" w:left="1680"/>
    </w:pPr>
    <w:rPr>
      <w:rFonts w:ascii="Calibri" w:hAnsi="Calibri"/>
      <w:szCs w:val="22"/>
    </w:rPr>
  </w:style>
  <w:style w:type="paragraph" w:styleId="31">
    <w:name w:val="toc 3"/>
    <w:basedOn w:val="a1"/>
    <w:next w:val="a1"/>
    <w:autoRedefine/>
    <w:uiPriority w:val="39"/>
    <w:unhideWhenUsed/>
    <w:qFormat/>
    <w:pPr>
      <w:spacing w:line="400" w:lineRule="exact"/>
      <w:ind w:leftChars="400" w:left="400"/>
    </w:pPr>
    <w:rPr>
      <w:szCs w:val="22"/>
    </w:rPr>
  </w:style>
  <w:style w:type="paragraph" w:styleId="ab">
    <w:name w:val="Plain Text"/>
    <w:basedOn w:val="a1"/>
    <w:link w:val="Char2"/>
    <w:autoRedefine/>
    <w:qFormat/>
    <w:rPr>
      <w:rFonts w:ascii="宋体" w:hAnsi="Courier New"/>
      <w:kern w:val="0"/>
      <w:sz w:val="28"/>
      <w:szCs w:val="28"/>
    </w:rPr>
  </w:style>
  <w:style w:type="paragraph" w:styleId="ac">
    <w:name w:val="Date"/>
    <w:basedOn w:val="a1"/>
    <w:next w:val="a1"/>
    <w:link w:val="Char3"/>
    <w:autoRedefine/>
    <w:qFormat/>
    <w:pPr>
      <w:ind w:leftChars="2500" w:left="100"/>
    </w:pPr>
  </w:style>
  <w:style w:type="paragraph" w:styleId="21">
    <w:name w:val="Body Text Indent 2"/>
    <w:basedOn w:val="a1"/>
    <w:semiHidden/>
    <w:qFormat/>
    <w:pPr>
      <w:spacing w:after="120" w:line="480" w:lineRule="auto"/>
      <w:ind w:leftChars="200" w:left="420"/>
    </w:pPr>
  </w:style>
  <w:style w:type="paragraph" w:styleId="ad">
    <w:name w:val="Balloon Text"/>
    <w:basedOn w:val="a1"/>
    <w:autoRedefine/>
    <w:qFormat/>
    <w:rPr>
      <w:sz w:val="18"/>
      <w:szCs w:val="18"/>
    </w:rPr>
  </w:style>
  <w:style w:type="paragraph" w:styleId="ae">
    <w:name w:val="footer"/>
    <w:basedOn w:val="a1"/>
    <w:autoRedefine/>
    <w:qFormat/>
    <w:pPr>
      <w:tabs>
        <w:tab w:val="center" w:pos="4153"/>
        <w:tab w:val="right" w:pos="8306"/>
      </w:tabs>
      <w:snapToGrid w:val="0"/>
    </w:pPr>
    <w:rPr>
      <w:szCs w:val="21"/>
    </w:rPr>
  </w:style>
  <w:style w:type="paragraph" w:styleId="af">
    <w:name w:val="envelope return"/>
    <w:basedOn w:val="a1"/>
    <w:autoRedefine/>
    <w:qFormat/>
    <w:pPr>
      <w:snapToGrid w:val="0"/>
    </w:pPr>
    <w:rPr>
      <w:rFonts w:ascii="Arial" w:hAnsi="Arial" w:cs="Arial"/>
    </w:rPr>
  </w:style>
  <w:style w:type="paragraph" w:styleId="af0">
    <w:name w:val="header"/>
    <w:basedOn w:val="a1"/>
    <w:link w:val="Char4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1"/>
    <w:next w:val="a1"/>
    <w:autoRedefine/>
    <w:uiPriority w:val="39"/>
    <w:qFormat/>
    <w:pPr>
      <w:spacing w:line="400" w:lineRule="exact"/>
      <w:jc w:val="left"/>
    </w:pPr>
    <w:rPr>
      <w:b/>
      <w:sz w:val="28"/>
    </w:rPr>
  </w:style>
  <w:style w:type="paragraph" w:styleId="40">
    <w:name w:val="toc 4"/>
    <w:basedOn w:val="a1"/>
    <w:next w:val="a1"/>
    <w:autoRedefine/>
    <w:unhideWhenUsed/>
    <w:qFormat/>
    <w:pPr>
      <w:ind w:leftChars="600" w:left="1260"/>
    </w:pPr>
    <w:rPr>
      <w:rFonts w:ascii="Calibri" w:hAnsi="Calibri"/>
      <w:szCs w:val="22"/>
    </w:rPr>
  </w:style>
  <w:style w:type="paragraph" w:styleId="af1">
    <w:name w:val="List"/>
    <w:basedOn w:val="a1"/>
    <w:autoRedefine/>
    <w:qFormat/>
    <w:pPr>
      <w:widowControl/>
      <w:autoSpaceDE w:val="0"/>
      <w:autoSpaceDN w:val="0"/>
      <w:adjustRightInd w:val="0"/>
      <w:spacing w:beforeLines="50" w:before="50" w:afterLines="50" w:after="50"/>
      <w:jc w:val="center"/>
      <w:textAlignment w:val="bottom"/>
    </w:pPr>
    <w:rPr>
      <w:kern w:val="0"/>
    </w:rPr>
  </w:style>
  <w:style w:type="paragraph" w:styleId="32">
    <w:name w:val="Body Text Indent 3"/>
    <w:basedOn w:val="a1"/>
    <w:autoRedefine/>
    <w:qFormat/>
    <w:pPr>
      <w:spacing w:after="120"/>
      <w:ind w:leftChars="200" w:left="420"/>
    </w:pPr>
    <w:rPr>
      <w:sz w:val="16"/>
      <w:szCs w:val="16"/>
    </w:rPr>
  </w:style>
  <w:style w:type="paragraph" w:styleId="af2">
    <w:name w:val="table of figures"/>
    <w:basedOn w:val="a1"/>
    <w:next w:val="a1"/>
    <w:autoRedefine/>
    <w:semiHidden/>
    <w:qFormat/>
    <w:pPr>
      <w:ind w:leftChars="200" w:left="200" w:hangingChars="200" w:hanging="200"/>
    </w:pPr>
  </w:style>
  <w:style w:type="paragraph" w:styleId="22">
    <w:name w:val="toc 2"/>
    <w:basedOn w:val="a1"/>
    <w:next w:val="a1"/>
    <w:autoRedefine/>
    <w:uiPriority w:val="39"/>
    <w:qFormat/>
    <w:pPr>
      <w:spacing w:line="400" w:lineRule="exact"/>
      <w:ind w:leftChars="200" w:left="200"/>
    </w:pPr>
  </w:style>
  <w:style w:type="paragraph" w:styleId="23">
    <w:name w:val="Body Text 2"/>
    <w:basedOn w:val="a1"/>
    <w:autoRedefine/>
    <w:semiHidden/>
    <w:qFormat/>
    <w:pPr>
      <w:spacing w:after="120" w:line="480" w:lineRule="auto"/>
    </w:pPr>
  </w:style>
  <w:style w:type="paragraph" w:styleId="HTML0">
    <w:name w:val="HTML Preformatted"/>
    <w:basedOn w:val="a1"/>
    <w:autoRedefine/>
    <w:semiHidden/>
    <w:qFormat/>
    <w:rPr>
      <w:rFonts w:ascii="Courier New" w:hAnsi="Courier New" w:cs="Courier New"/>
      <w:sz w:val="20"/>
    </w:rPr>
  </w:style>
  <w:style w:type="paragraph" w:styleId="af3">
    <w:name w:val="Normal (Web)"/>
    <w:basedOn w:val="a1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f4">
    <w:name w:val="annotation subject"/>
    <w:basedOn w:val="a9"/>
    <w:next w:val="a9"/>
    <w:autoRedefine/>
    <w:semiHidden/>
    <w:qFormat/>
    <w:rPr>
      <w:b/>
      <w:bCs/>
    </w:rPr>
  </w:style>
  <w:style w:type="table" w:styleId="af5">
    <w:name w:val="Table Grid"/>
    <w:basedOn w:val="a3"/>
    <w:autoRedefine/>
    <w:qFormat/>
    <w:pPr>
      <w:widowControl w:val="0"/>
      <w:jc w:val="center"/>
    </w:pPr>
    <w:rPr>
      <w:sz w:val="24"/>
      <w:szCs w:val="24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styleId="af6">
    <w:name w:val="Table Theme"/>
    <w:basedOn w:val="a3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Table Classic 2"/>
    <w:basedOn w:val="a3"/>
    <w:autoRedefine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7">
    <w:name w:val="page number"/>
    <w:basedOn w:val="a2"/>
    <w:autoRedefine/>
    <w:qFormat/>
  </w:style>
  <w:style w:type="character" w:styleId="af8">
    <w:name w:val="FollowedHyperlink"/>
    <w:autoRedefine/>
    <w:qFormat/>
    <w:rPr>
      <w:color w:val="800080"/>
      <w:u w:val="single"/>
    </w:rPr>
  </w:style>
  <w:style w:type="character" w:styleId="HTML1">
    <w:name w:val="HTML Definition"/>
    <w:autoRedefine/>
    <w:semiHidden/>
    <w:qFormat/>
    <w:rPr>
      <w:i/>
      <w:iCs/>
    </w:rPr>
  </w:style>
  <w:style w:type="character" w:styleId="HTML2">
    <w:name w:val="HTML Typewriter"/>
    <w:autoRedefine/>
    <w:semiHidden/>
    <w:qFormat/>
    <w:rPr>
      <w:rFonts w:ascii="Courier New" w:hAnsi="Courier New" w:cs="Courier New"/>
      <w:sz w:val="20"/>
      <w:szCs w:val="20"/>
    </w:rPr>
  </w:style>
  <w:style w:type="character" w:styleId="HTML3">
    <w:name w:val="HTML Acronym"/>
    <w:basedOn w:val="a2"/>
    <w:autoRedefine/>
    <w:semiHidden/>
    <w:qFormat/>
  </w:style>
  <w:style w:type="character" w:styleId="HTML4">
    <w:name w:val="HTML Variable"/>
    <w:autoRedefine/>
    <w:semiHidden/>
    <w:qFormat/>
    <w:rPr>
      <w:i/>
      <w:iCs/>
    </w:rPr>
  </w:style>
  <w:style w:type="character" w:styleId="af9">
    <w:name w:val="Hyperlink"/>
    <w:autoRedefine/>
    <w:uiPriority w:val="99"/>
    <w:qFormat/>
    <w:rPr>
      <w:color w:val="0000FF"/>
      <w:u w:val="single"/>
    </w:rPr>
  </w:style>
  <w:style w:type="character" w:styleId="HTML5">
    <w:name w:val="HTML Code"/>
    <w:autoRedefine/>
    <w:semiHidden/>
    <w:qFormat/>
    <w:rPr>
      <w:rFonts w:ascii="Courier New" w:hAnsi="Courier New" w:cs="Courier New"/>
      <w:sz w:val="20"/>
      <w:szCs w:val="20"/>
    </w:rPr>
  </w:style>
  <w:style w:type="character" w:styleId="afa">
    <w:name w:val="annotation reference"/>
    <w:autoRedefine/>
    <w:semiHidden/>
    <w:qFormat/>
    <w:rPr>
      <w:sz w:val="21"/>
      <w:szCs w:val="21"/>
    </w:rPr>
  </w:style>
  <w:style w:type="character" w:styleId="HTML6">
    <w:name w:val="HTML Cite"/>
    <w:autoRedefine/>
    <w:semiHidden/>
    <w:qFormat/>
    <w:rPr>
      <w:i/>
      <w:iCs/>
    </w:rPr>
  </w:style>
  <w:style w:type="character" w:styleId="HTML7">
    <w:name w:val="HTML Keyboard"/>
    <w:autoRedefine/>
    <w:semiHidden/>
    <w:qFormat/>
    <w:rPr>
      <w:rFonts w:ascii="Courier New" w:hAnsi="Courier New" w:cs="Courier New"/>
      <w:sz w:val="20"/>
      <w:szCs w:val="20"/>
    </w:rPr>
  </w:style>
  <w:style w:type="character" w:styleId="HTML8">
    <w:name w:val="HTML Sample"/>
    <w:autoRedefine/>
    <w:semiHidden/>
    <w:qFormat/>
    <w:rPr>
      <w:rFonts w:ascii="Courier New" w:hAnsi="Courier New" w:cs="Courier New"/>
    </w:rPr>
  </w:style>
  <w:style w:type="character" w:customStyle="1" w:styleId="3Char">
    <w:name w:val="标题 3 Char"/>
    <w:link w:val="3"/>
    <w:autoRedefine/>
    <w:qFormat/>
    <w:rPr>
      <w:rFonts w:cs="宋体"/>
      <w:b/>
      <w:bCs/>
      <w:kern w:val="2"/>
      <w:sz w:val="28"/>
    </w:rPr>
  </w:style>
  <w:style w:type="character" w:customStyle="1" w:styleId="4Char">
    <w:name w:val="标题 4 Char"/>
    <w:link w:val="4"/>
    <w:autoRedefine/>
    <w:qFormat/>
    <w:rPr>
      <w:b/>
      <w:bCs/>
      <w:kern w:val="2"/>
      <w:sz w:val="24"/>
      <w:szCs w:val="28"/>
    </w:rPr>
  </w:style>
  <w:style w:type="paragraph" w:customStyle="1" w:styleId="xl65">
    <w:name w:val="xl65"/>
    <w:basedOn w:val="a1"/>
    <w:autoRedefine/>
    <w:semiHidden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/>
      <w:kern w:val="0"/>
      <w:sz w:val="18"/>
      <w:szCs w:val="18"/>
    </w:rPr>
  </w:style>
  <w:style w:type="character" w:customStyle="1" w:styleId="Char2">
    <w:name w:val="纯文本 Char2"/>
    <w:link w:val="ab"/>
    <w:autoRedefine/>
    <w:qFormat/>
    <w:rPr>
      <w:rFonts w:ascii="宋体" w:hAnsi="Courier New"/>
      <w:sz w:val="28"/>
      <w:szCs w:val="28"/>
    </w:rPr>
  </w:style>
  <w:style w:type="paragraph" w:customStyle="1" w:styleId="11">
    <w:name w:val="修订1"/>
    <w:autoRedefine/>
    <w:hidden/>
    <w:semiHidden/>
    <w:qFormat/>
    <w:rPr>
      <w:kern w:val="2"/>
      <w:sz w:val="21"/>
      <w:szCs w:val="24"/>
    </w:rPr>
  </w:style>
  <w:style w:type="character" w:customStyle="1" w:styleId="Char5">
    <w:name w:val="纯文本 Char"/>
    <w:basedOn w:val="a2"/>
    <w:autoRedefine/>
    <w:qFormat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样式1 Char"/>
    <w:link w:val="12"/>
    <w:autoRedefine/>
    <w:qFormat/>
  </w:style>
  <w:style w:type="paragraph" w:customStyle="1" w:styleId="12">
    <w:name w:val="样式1"/>
    <w:basedOn w:val="4"/>
    <w:link w:val="1Char"/>
    <w:autoRedefine/>
    <w:qFormat/>
    <w:pPr>
      <w:keepNext/>
      <w:keepLines/>
      <w:numPr>
        <w:ilvl w:val="0"/>
        <w:numId w:val="0"/>
      </w:numPr>
      <w:adjustRightInd w:val="0"/>
      <w:snapToGrid w:val="0"/>
      <w:spacing w:line="500" w:lineRule="exact"/>
      <w:jc w:val="left"/>
    </w:pPr>
    <w:rPr>
      <w:b w:val="0"/>
      <w:bCs w:val="0"/>
      <w:kern w:val="0"/>
      <w:sz w:val="20"/>
      <w:szCs w:val="20"/>
    </w:rPr>
  </w:style>
  <w:style w:type="character" w:customStyle="1" w:styleId="CharChar4">
    <w:name w:val="Char Char4"/>
    <w:autoRedefine/>
    <w:qFormat/>
    <w:rPr>
      <w:rFonts w:eastAsia="宋体"/>
      <w:kern w:val="2"/>
      <w:sz w:val="18"/>
      <w:lang w:val="en-US" w:eastAsia="zh-CN" w:bidi="ar-SA"/>
    </w:rPr>
  </w:style>
  <w:style w:type="paragraph" w:customStyle="1" w:styleId="font5">
    <w:name w:val="font5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b/>
      <w:bCs/>
      <w:kern w:val="0"/>
      <w:sz w:val="24"/>
    </w:rPr>
  </w:style>
  <w:style w:type="paragraph" w:customStyle="1" w:styleId="font7">
    <w:name w:val="font7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</w:rPr>
  </w:style>
  <w:style w:type="paragraph" w:customStyle="1" w:styleId="font8">
    <w:name w:val="font8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1"/>
    <w:autoRedefine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character" w:customStyle="1" w:styleId="l151">
    <w:name w:val="l151"/>
    <w:basedOn w:val="a2"/>
    <w:autoRedefine/>
    <w:qFormat/>
  </w:style>
  <w:style w:type="character" w:customStyle="1" w:styleId="858D7CFB-ED40-4347-BF05-701D383B685F">
    <w:name w:val="文本正文[858D7CFB-ED40-4347-BF05-701D383B685F]"/>
    <w:link w:val="afb"/>
    <w:autoRedefine/>
    <w:qFormat/>
    <w:rPr>
      <w:rFonts w:cs="宋体"/>
      <w:snapToGrid w:val="0"/>
      <w:sz w:val="28"/>
      <w:szCs w:val="24"/>
    </w:rPr>
  </w:style>
  <w:style w:type="paragraph" w:customStyle="1" w:styleId="afb">
    <w:name w:val="文本正文"/>
    <w:basedOn w:val="a1"/>
    <w:link w:val="858D7CFB-ED40-4347-BF05-701D383B685F"/>
    <w:autoRedefine/>
    <w:qFormat/>
    <w:pPr>
      <w:spacing w:line="360" w:lineRule="auto"/>
      <w:ind w:firstLineChars="200" w:firstLine="560"/>
      <w:jc w:val="left"/>
    </w:pPr>
    <w:rPr>
      <w:rFonts w:cs="宋体"/>
      <w:snapToGrid w:val="0"/>
      <w:kern w:val="0"/>
      <w:sz w:val="28"/>
      <w:szCs w:val="24"/>
    </w:rPr>
  </w:style>
  <w:style w:type="paragraph" w:customStyle="1" w:styleId="3BHeadH3ReHead3WSAh33Char3CharCharChar1">
    <w:name w:val="样式 标题 3B HeadH3ReHead 3 WSAh3标题 3 Char标题 3 Char Char Char...1"/>
    <w:basedOn w:val="3"/>
    <w:autoRedefine/>
    <w:qFormat/>
    <w:pPr>
      <w:keepNext/>
      <w:keepLines/>
      <w:numPr>
        <w:ilvl w:val="0"/>
        <w:numId w:val="0"/>
      </w:numPr>
      <w:spacing w:beforeLines="0" w:before="100" w:afterLines="0" w:after="100" w:line="360" w:lineRule="auto"/>
      <w:ind w:firstLineChars="100" w:firstLine="100"/>
    </w:pPr>
    <w:rPr>
      <w:rFonts w:cs="Times New Roman"/>
      <w:color w:val="000000"/>
      <w:szCs w:val="32"/>
    </w:rPr>
  </w:style>
  <w:style w:type="paragraph" w:customStyle="1" w:styleId="afc">
    <w:name w:val="恒智正文"/>
    <w:basedOn w:val="a1"/>
    <w:autoRedefine/>
    <w:qFormat/>
    <w:pPr>
      <w:spacing w:line="360" w:lineRule="auto"/>
      <w:ind w:firstLine="480"/>
    </w:pPr>
    <w:rPr>
      <w:sz w:val="24"/>
      <w:szCs w:val="24"/>
    </w:rPr>
  </w:style>
  <w:style w:type="paragraph" w:customStyle="1" w:styleId="25">
    <w:name w:val="表格文字2"/>
    <w:basedOn w:val="a1"/>
    <w:link w:val="2Char0"/>
    <w:autoRedefine/>
    <w:qFormat/>
    <w:pPr>
      <w:adjustRightInd w:val="0"/>
      <w:snapToGrid w:val="0"/>
      <w:spacing w:line="240" w:lineRule="atLeast"/>
      <w:jc w:val="center"/>
    </w:pPr>
  </w:style>
  <w:style w:type="character" w:customStyle="1" w:styleId="2Char0">
    <w:name w:val="表格文字2 Char"/>
    <w:link w:val="25"/>
    <w:autoRedefine/>
    <w:qFormat/>
    <w:rPr>
      <w:kern w:val="2"/>
      <w:sz w:val="21"/>
    </w:rPr>
  </w:style>
  <w:style w:type="paragraph" w:customStyle="1" w:styleId="Char10">
    <w:name w:val="Char1"/>
    <w:basedOn w:val="a1"/>
    <w:autoRedefine/>
    <w:qFormat/>
  </w:style>
  <w:style w:type="character" w:customStyle="1" w:styleId="Char4">
    <w:name w:val="页眉 Char"/>
    <w:link w:val="af0"/>
    <w:autoRedefine/>
    <w:qFormat/>
    <w:locked/>
    <w:rPr>
      <w:kern w:val="2"/>
      <w:sz w:val="21"/>
      <w:szCs w:val="18"/>
    </w:rPr>
  </w:style>
  <w:style w:type="character" w:customStyle="1" w:styleId="Char3">
    <w:name w:val="日期 Char"/>
    <w:basedOn w:val="a2"/>
    <w:link w:val="ac"/>
    <w:autoRedefine/>
    <w:qFormat/>
    <w:rPr>
      <w:kern w:val="2"/>
      <w:sz w:val="21"/>
    </w:rPr>
  </w:style>
  <w:style w:type="paragraph" w:customStyle="1" w:styleId="afd">
    <w:name w:val="表头文字"/>
    <w:basedOn w:val="a1"/>
    <w:autoRedefine/>
    <w:qFormat/>
    <w:pPr>
      <w:spacing w:line="560" w:lineRule="exact"/>
      <w:jc w:val="center"/>
    </w:pPr>
    <w:rPr>
      <w:rFonts w:ascii="宋体" w:hAnsi="宋体"/>
      <w:b/>
      <w:snapToGrid w:val="0"/>
      <w:spacing w:val="-10"/>
      <w:kern w:val="0"/>
      <w:sz w:val="24"/>
      <w:szCs w:val="30"/>
    </w:rPr>
  </w:style>
  <w:style w:type="paragraph" w:customStyle="1" w:styleId="afe">
    <w:name w:val="确定正文"/>
    <w:basedOn w:val="a1"/>
    <w:autoRedefine/>
    <w:qFormat/>
    <w:pPr>
      <w:spacing w:line="360" w:lineRule="auto"/>
      <w:ind w:firstLineChars="200" w:firstLine="200"/>
    </w:pPr>
    <w:rPr>
      <w:rFonts w:cs="宋体"/>
      <w:sz w:val="24"/>
    </w:rPr>
  </w:style>
  <w:style w:type="paragraph" w:customStyle="1" w:styleId="CharCharChar">
    <w:name w:val="Char Char Char"/>
    <w:basedOn w:val="a1"/>
    <w:autoRedefine/>
    <w:qFormat/>
  </w:style>
  <w:style w:type="paragraph" w:customStyle="1" w:styleId="26">
    <w:name w:val="样式2"/>
    <w:basedOn w:val="4"/>
    <w:autoRedefine/>
    <w:qFormat/>
    <w:pPr>
      <w:keepNext/>
      <w:keepLines/>
      <w:numPr>
        <w:ilvl w:val="0"/>
        <w:numId w:val="0"/>
      </w:numPr>
      <w:adjustRightInd w:val="0"/>
      <w:snapToGrid w:val="0"/>
      <w:spacing w:line="500" w:lineRule="exact"/>
    </w:pPr>
    <w:rPr>
      <w:rFonts w:ascii="Arial" w:eastAsia="黑体" w:hAnsi="Arial"/>
      <w:bCs w:val="0"/>
      <w:sz w:val="28"/>
      <w:szCs w:val="20"/>
    </w:rPr>
  </w:style>
  <w:style w:type="paragraph" w:customStyle="1" w:styleId="5-">
    <w:name w:val="5-正文"/>
    <w:basedOn w:val="ab"/>
    <w:link w:val="5-Char"/>
    <w:autoRedefine/>
    <w:qFormat/>
    <w:pPr>
      <w:adjustRightInd w:val="0"/>
      <w:snapToGrid w:val="0"/>
      <w:spacing w:line="500" w:lineRule="exact"/>
      <w:ind w:firstLineChars="200" w:firstLine="200"/>
    </w:pPr>
    <w:rPr>
      <w:rFonts w:hAnsi="宋体" w:cs="Courier New"/>
      <w:kern w:val="2"/>
    </w:rPr>
  </w:style>
  <w:style w:type="character" w:customStyle="1" w:styleId="5-Char">
    <w:name w:val="5-正文 Char"/>
    <w:link w:val="5-"/>
    <w:autoRedefine/>
    <w:qFormat/>
    <w:rPr>
      <w:rFonts w:ascii="宋体" w:hAnsi="宋体" w:cs="Courier New"/>
      <w:kern w:val="2"/>
      <w:sz w:val="28"/>
      <w:szCs w:val="28"/>
    </w:rPr>
  </w:style>
  <w:style w:type="character" w:customStyle="1" w:styleId="Char11">
    <w:name w:val="纯文本 Char1"/>
    <w:autoRedefine/>
    <w:qFormat/>
    <w:rPr>
      <w:rFonts w:ascii="宋体" w:eastAsia="宋体" w:hAnsi="Courier New"/>
      <w:kern w:val="2"/>
      <w:sz w:val="28"/>
      <w:szCs w:val="28"/>
      <w:lang w:val="en-US" w:eastAsia="zh-CN" w:bidi="ar-SA"/>
    </w:rPr>
  </w:style>
  <w:style w:type="paragraph" w:customStyle="1" w:styleId="2-">
    <w:name w:val="2-级标题"/>
    <w:basedOn w:val="2"/>
    <w:next w:val="5-"/>
    <w:autoRedefine/>
    <w:qFormat/>
    <w:pPr>
      <w:keepNext/>
      <w:keepLines/>
      <w:numPr>
        <w:ilvl w:val="0"/>
        <w:numId w:val="0"/>
      </w:numPr>
      <w:spacing w:beforeLines="50" w:before="50" w:after="0"/>
      <w:ind w:firstLineChars="200" w:firstLine="200"/>
      <w:jc w:val="both"/>
      <w:textAlignment w:val="auto"/>
    </w:pPr>
    <w:rPr>
      <w:rFonts w:ascii="宋体" w:hAnsi="宋体" w:cs="Times New Roman"/>
      <w:color w:val="000000"/>
      <w:kern w:val="2"/>
    </w:rPr>
  </w:style>
  <w:style w:type="paragraph" w:customStyle="1" w:styleId="33">
    <w:name w:val="样式3"/>
    <w:basedOn w:val="3"/>
    <w:autoRedefine/>
    <w:qFormat/>
    <w:pPr>
      <w:keepNext/>
      <w:keepLines/>
      <w:numPr>
        <w:ilvl w:val="0"/>
        <w:numId w:val="0"/>
      </w:numPr>
      <w:spacing w:before="20" w:after="20" w:line="360" w:lineRule="auto"/>
      <w:ind w:firstLineChars="100" w:firstLine="100"/>
    </w:pPr>
    <w:rPr>
      <w:rFonts w:ascii="宋体" w:hAnsi="宋体" w:cs="Times New Roman"/>
      <w:szCs w:val="28"/>
    </w:rPr>
  </w:style>
  <w:style w:type="paragraph" w:customStyle="1" w:styleId="41">
    <w:name w:val="样式4"/>
    <w:basedOn w:val="33"/>
    <w:autoRedefine/>
    <w:qFormat/>
  </w:style>
  <w:style w:type="paragraph" w:customStyle="1" w:styleId="GB231225">
    <w:name w:val="样式 仿宋_GB2312 四号 行距: 固定值 25 磅"/>
    <w:basedOn w:val="a1"/>
    <w:autoRedefine/>
    <w:qFormat/>
    <w:pPr>
      <w:spacing w:line="500" w:lineRule="exact"/>
      <w:ind w:firstLineChars="200" w:firstLine="560"/>
    </w:pPr>
    <w:rPr>
      <w:rFonts w:eastAsia="仿宋_GB2312" w:cs="宋体"/>
      <w:kern w:val="0"/>
      <w:sz w:val="28"/>
      <w:szCs w:val="28"/>
    </w:rPr>
  </w:style>
  <w:style w:type="paragraph" w:customStyle="1" w:styleId="Char6">
    <w:name w:val="Char"/>
    <w:basedOn w:val="a1"/>
    <w:autoRedefine/>
    <w:qFormat/>
    <w:rPr>
      <w:rFonts w:ascii="Tahoma" w:hAnsi="Tahoma"/>
      <w:sz w:val="24"/>
    </w:rPr>
  </w:style>
  <w:style w:type="paragraph" w:customStyle="1" w:styleId="1-">
    <w:name w:val="1-级标题"/>
    <w:basedOn w:val="1"/>
    <w:next w:val="5-"/>
    <w:autoRedefine/>
    <w:qFormat/>
    <w:pPr>
      <w:numPr>
        <w:numId w:val="0"/>
      </w:numPr>
      <w:spacing w:before="0" w:after="0"/>
    </w:pPr>
    <w:rPr>
      <w:rFonts w:ascii="宋体" w:hAnsi="宋体"/>
      <w:sz w:val="36"/>
      <w:szCs w:val="28"/>
    </w:rPr>
  </w:style>
  <w:style w:type="paragraph" w:customStyle="1" w:styleId="3-">
    <w:name w:val="3-级标题"/>
    <w:basedOn w:val="3"/>
    <w:next w:val="5-"/>
    <w:autoRedefine/>
    <w:qFormat/>
    <w:pPr>
      <w:keepNext/>
      <w:keepLines/>
      <w:numPr>
        <w:ilvl w:val="0"/>
        <w:numId w:val="0"/>
      </w:numPr>
      <w:spacing w:before="0" w:after="0"/>
      <w:ind w:firstLineChars="200" w:firstLine="200"/>
      <w:jc w:val="both"/>
    </w:pPr>
    <w:rPr>
      <w:rFonts w:ascii="宋体" w:hAnsi="宋体" w:cs="Times New Roman"/>
      <w:color w:val="000000"/>
      <w:szCs w:val="28"/>
    </w:rPr>
  </w:style>
  <w:style w:type="paragraph" w:customStyle="1" w:styleId="13">
    <w:name w:val="正文1"/>
    <w:basedOn w:val="a1"/>
    <w:link w:val="1Char0"/>
    <w:autoRedefine/>
    <w:qFormat/>
    <w:pPr>
      <w:adjustRightInd w:val="0"/>
      <w:snapToGrid w:val="0"/>
      <w:spacing w:line="360" w:lineRule="auto"/>
      <w:ind w:firstLineChars="200" w:firstLine="560"/>
    </w:pPr>
    <w:rPr>
      <w:sz w:val="28"/>
      <w:szCs w:val="24"/>
      <w:lang w:val="zh-CN"/>
    </w:rPr>
  </w:style>
  <w:style w:type="character" w:customStyle="1" w:styleId="1Char0">
    <w:name w:val="正文1 Char"/>
    <w:link w:val="13"/>
    <w:autoRedefine/>
    <w:qFormat/>
    <w:rPr>
      <w:kern w:val="2"/>
      <w:sz w:val="28"/>
      <w:szCs w:val="24"/>
      <w:lang w:val="zh-CN" w:eastAsia="zh-CN"/>
    </w:rPr>
  </w:style>
  <w:style w:type="paragraph" w:customStyle="1" w:styleId="CharCharChar1Char">
    <w:name w:val="Char Char Char1 Char"/>
    <w:basedOn w:val="a1"/>
    <w:next w:val="a1"/>
    <w:autoRedefine/>
    <w:qFormat/>
    <w:rPr>
      <w:szCs w:val="24"/>
    </w:rPr>
  </w:style>
  <w:style w:type="character" w:customStyle="1" w:styleId="Char7">
    <w:name w:val="图名 Char"/>
    <w:link w:val="aff"/>
    <w:autoRedefine/>
    <w:qFormat/>
    <w:rPr>
      <w:rFonts w:ascii="Calibri" w:eastAsia="楷体_GB2312" w:hAnsi="Calibri"/>
      <w:b/>
      <w:color w:val="000000"/>
      <w:kern w:val="2"/>
      <w:sz w:val="24"/>
      <w:szCs w:val="24"/>
    </w:rPr>
  </w:style>
  <w:style w:type="paragraph" w:customStyle="1" w:styleId="aff">
    <w:name w:val="图名"/>
    <w:basedOn w:val="a7"/>
    <w:next w:val="13"/>
    <w:link w:val="Char7"/>
    <w:autoRedefine/>
    <w:qFormat/>
    <w:pPr>
      <w:keepLines/>
      <w:adjustRightInd w:val="0"/>
      <w:snapToGrid w:val="0"/>
      <w:spacing w:afterLines="50" w:after="120"/>
    </w:pPr>
    <w:rPr>
      <w:rFonts w:ascii="Calibri" w:eastAsia="楷体_GB2312" w:hAnsi="Calibri" w:cs="Times New Roman"/>
      <w:b/>
      <w:color w:val="000000"/>
    </w:rPr>
  </w:style>
  <w:style w:type="character" w:customStyle="1" w:styleId="Char8">
    <w:name w:val="表名 Char"/>
    <w:link w:val="aff0"/>
    <w:autoRedefine/>
    <w:qFormat/>
    <w:rPr>
      <w:rFonts w:ascii="Calibri" w:eastAsia="楷体_GB2312" w:hAnsi="Calibri"/>
      <w:b/>
      <w:kern w:val="2"/>
      <w:sz w:val="24"/>
      <w:szCs w:val="24"/>
    </w:rPr>
  </w:style>
  <w:style w:type="paragraph" w:customStyle="1" w:styleId="aff0">
    <w:name w:val="表名"/>
    <w:basedOn w:val="a7"/>
    <w:link w:val="Char8"/>
    <w:autoRedefine/>
    <w:qFormat/>
    <w:pPr>
      <w:keepNext/>
      <w:jc w:val="left"/>
    </w:pPr>
    <w:rPr>
      <w:rFonts w:ascii="Calibri" w:eastAsia="楷体_GB2312" w:hAnsi="Calibri" w:cs="Times New Roman"/>
      <w:b/>
    </w:rPr>
  </w:style>
  <w:style w:type="paragraph" w:customStyle="1" w:styleId="aff1">
    <w:name w:val="图片"/>
    <w:basedOn w:val="a1"/>
    <w:next w:val="13"/>
    <w:autoRedefine/>
    <w:qFormat/>
    <w:pPr>
      <w:widowControl/>
      <w:adjustRightInd w:val="0"/>
      <w:snapToGrid w:val="0"/>
      <w:spacing w:beforeLines="20" w:before="20" w:afterLines="50" w:after="50"/>
      <w:jc w:val="center"/>
      <w:textAlignment w:val="baseline"/>
    </w:pPr>
    <w:rPr>
      <w:rFonts w:cs="宋体"/>
      <w:bCs/>
      <w:color w:val="0000FF"/>
      <w:kern w:val="0"/>
      <w:sz w:val="28"/>
      <w:szCs w:val="28"/>
    </w:rPr>
  </w:style>
  <w:style w:type="paragraph" w:customStyle="1" w:styleId="xl100">
    <w:name w:val="xl100"/>
    <w:basedOn w:val="a1"/>
    <w:autoRedefine/>
    <w:semiHidden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1">
    <w:name w:val="xl101"/>
    <w:basedOn w:val="a1"/>
    <w:autoRedefine/>
    <w:semiHidden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2">
    <w:name w:val="xl102"/>
    <w:basedOn w:val="a1"/>
    <w:autoRedefine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3">
    <w:name w:val="xl103"/>
    <w:basedOn w:val="a1"/>
    <w:autoRedefine/>
    <w:semiHidden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4">
    <w:name w:val="xl104"/>
    <w:basedOn w:val="a1"/>
    <w:autoRedefine/>
    <w:semiHidden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5">
    <w:name w:val="xl105"/>
    <w:basedOn w:val="a1"/>
    <w:autoRedefine/>
    <w:semiHidden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6">
    <w:name w:val="xl106"/>
    <w:basedOn w:val="a1"/>
    <w:autoRedefine/>
    <w:semiHidden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7">
    <w:name w:val="xl107"/>
    <w:basedOn w:val="a1"/>
    <w:autoRedefine/>
    <w:semiHidden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8">
    <w:name w:val="xl108"/>
    <w:basedOn w:val="a1"/>
    <w:autoRedefine/>
    <w:semiHidden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09">
    <w:name w:val="xl109"/>
    <w:basedOn w:val="a1"/>
    <w:autoRedefine/>
    <w:semiHidden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110">
    <w:name w:val="xl110"/>
    <w:basedOn w:val="a1"/>
    <w:autoRedefine/>
    <w:semiHidden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111">
    <w:name w:val="xl111"/>
    <w:basedOn w:val="a1"/>
    <w:autoRedefine/>
    <w:semiHidden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CharCharCharCharCharCharCharCharChar1CharCharCharChar">
    <w:name w:val="Char Char Char Char Char Char Char Char Char1 Char Char Char Char"/>
    <w:basedOn w:val="a1"/>
    <w:autoRedefine/>
    <w:qFormat/>
    <w:pPr>
      <w:widowControl/>
      <w:spacing w:after="160" w:line="240" w:lineRule="exact"/>
      <w:jc w:val="left"/>
    </w:pPr>
  </w:style>
  <w:style w:type="paragraph" w:customStyle="1" w:styleId="aff2">
    <w:name w:val="正文样式"/>
    <w:basedOn w:val="a1"/>
    <w:autoRedefine/>
    <w:qFormat/>
    <w:pPr>
      <w:snapToGrid w:val="0"/>
      <w:spacing w:line="500" w:lineRule="exact"/>
      <w:ind w:left="79" w:firstLineChars="200" w:firstLine="560"/>
      <w:jc w:val="left"/>
    </w:pPr>
    <w:rPr>
      <w:rFonts w:ascii="宋体" w:hAnsi="宋体"/>
      <w:sz w:val="28"/>
      <w:szCs w:val="28"/>
    </w:rPr>
  </w:style>
  <w:style w:type="character" w:customStyle="1" w:styleId="cczwCharChar">
    <w:name w:val="cczw Char Char"/>
    <w:link w:val="cczw"/>
    <w:autoRedefine/>
    <w:qFormat/>
    <w:rPr>
      <w:kern w:val="2"/>
      <w:sz w:val="28"/>
    </w:rPr>
  </w:style>
  <w:style w:type="paragraph" w:customStyle="1" w:styleId="cczw">
    <w:name w:val="cczw"/>
    <w:basedOn w:val="a1"/>
    <w:next w:val="a1"/>
    <w:link w:val="cczwCharChar"/>
    <w:autoRedefine/>
    <w:qFormat/>
    <w:pPr>
      <w:adjustRightInd w:val="0"/>
      <w:snapToGrid w:val="0"/>
      <w:spacing w:beforeLines="20" w:before="62" w:afterLines="20" w:after="62" w:line="500" w:lineRule="exact"/>
      <w:ind w:firstLineChars="200" w:firstLine="200"/>
    </w:pPr>
    <w:rPr>
      <w:sz w:val="28"/>
    </w:rPr>
  </w:style>
  <w:style w:type="character" w:customStyle="1" w:styleId="style3CharChar">
    <w:name w:val="style3 Char Char"/>
    <w:autoRedefine/>
    <w:semiHidden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CharCharCharCharCharCharChar">
    <w:name w:val="Char Char Char Char Char Char Char"/>
    <w:basedOn w:val="a1"/>
    <w:autoRedefine/>
    <w:qFormat/>
    <w:pPr>
      <w:widowControl/>
      <w:jc w:val="left"/>
    </w:pPr>
    <w:rPr>
      <w:szCs w:val="24"/>
    </w:rPr>
  </w:style>
  <w:style w:type="paragraph" w:customStyle="1" w:styleId="2-TimesNewRoman20515">
    <w:name w:val="样式 2-级标题 + Times New Roman 首行缩进:  2 字符 段前: 0.5 行 行距: 1.5 倍行距"/>
    <w:basedOn w:val="3-"/>
    <w:autoRedefine/>
    <w:qFormat/>
    <w:pPr>
      <w:spacing w:line="360" w:lineRule="auto"/>
    </w:pPr>
    <w:rPr>
      <w:rFonts w:ascii="Times New Roman" w:hAnsi="Times New Roman" w:cs="宋体"/>
      <w:szCs w:val="20"/>
    </w:rPr>
  </w:style>
  <w:style w:type="character" w:customStyle="1" w:styleId="858D7CFB-ED40-4347-BF05-701D383B685F0">
    <w:name w:val="文本正文{858D7CFB-ED40-4347-BF05-701D383B685F}"/>
    <w:autoRedefine/>
    <w:qFormat/>
    <w:rPr>
      <w:rFonts w:eastAsia="宋体" w:cs="宋体"/>
      <w:snapToGrid w:val="0"/>
      <w:sz w:val="28"/>
      <w:szCs w:val="24"/>
      <w:lang w:val="en-US" w:eastAsia="zh-CN" w:bidi="ar-SA"/>
    </w:rPr>
  </w:style>
  <w:style w:type="paragraph" w:customStyle="1" w:styleId="2-TimesNewRoman205151">
    <w:name w:val="样式 2-级标题 + Times New Roman 首行缩进:  2 字符 段前: 0.5 行 行距: 1.5 倍行距1"/>
    <w:basedOn w:val="2-"/>
    <w:autoRedefine/>
    <w:qFormat/>
    <w:pPr>
      <w:spacing w:beforeLines="0" w:before="0"/>
    </w:pPr>
    <w:rPr>
      <w:rFonts w:ascii="Times New Roman" w:hAnsi="Times New Roman" w:cs="宋体"/>
      <w:szCs w:val="20"/>
    </w:rPr>
  </w:style>
  <w:style w:type="paragraph" w:customStyle="1" w:styleId="3-TimesNewRoman230315">
    <w:name w:val="样式 3-级标题 + Times New Roman 首行缩进:  2 字符 段前: 30.3 磅 行距: 1.5 倍行距"/>
    <w:basedOn w:val="3-"/>
    <w:autoRedefine/>
    <w:qFormat/>
    <w:pPr>
      <w:spacing w:line="360" w:lineRule="auto"/>
    </w:pPr>
    <w:rPr>
      <w:rFonts w:ascii="Times New Roman" w:hAnsi="Times New Roman" w:cs="宋体"/>
      <w:szCs w:val="20"/>
    </w:rPr>
  </w:style>
  <w:style w:type="paragraph" w:customStyle="1" w:styleId="2TimesNewRoman15">
    <w:name w:val="样式 标题 2 + Times New Roman (符号) 宋体 三号 黑色 行距: 1.5 倍行距"/>
    <w:basedOn w:val="2"/>
    <w:autoRedefine/>
    <w:qFormat/>
    <w:pPr>
      <w:keepNext/>
      <w:keepLines/>
      <w:numPr>
        <w:ilvl w:val="0"/>
        <w:numId w:val="0"/>
      </w:numPr>
      <w:spacing w:before="0" w:after="0" w:line="360" w:lineRule="auto"/>
      <w:textAlignment w:val="auto"/>
    </w:pPr>
    <w:rPr>
      <w:rFonts w:hAnsi="宋体"/>
      <w:color w:val="000000"/>
      <w:kern w:val="2"/>
      <w:sz w:val="32"/>
      <w:szCs w:val="20"/>
    </w:rPr>
  </w:style>
  <w:style w:type="paragraph" w:customStyle="1" w:styleId="4TimesNewRoman152">
    <w:name w:val="样式 标题 4 + (西文) Times New Roman (中文) 宋体 行距: 1.5 倍行距 首行缩进:  2 字符"/>
    <w:basedOn w:val="4"/>
    <w:autoRedefine/>
    <w:qFormat/>
    <w:pPr>
      <w:keepNext/>
      <w:keepLines/>
      <w:numPr>
        <w:ilvl w:val="0"/>
        <w:numId w:val="0"/>
      </w:numPr>
      <w:adjustRightInd w:val="0"/>
      <w:snapToGrid w:val="0"/>
      <w:spacing w:before="0" w:after="0" w:line="360" w:lineRule="auto"/>
      <w:ind w:firstLineChars="200" w:firstLine="200"/>
    </w:pPr>
    <w:rPr>
      <w:rFonts w:cs="宋体"/>
      <w:sz w:val="28"/>
      <w:szCs w:val="20"/>
    </w:rPr>
  </w:style>
  <w:style w:type="character" w:customStyle="1" w:styleId="Char0">
    <w:name w:val="正文文本 Char"/>
    <w:link w:val="aa"/>
    <w:autoRedefine/>
    <w:qFormat/>
    <w:rPr>
      <w:kern w:val="2"/>
      <w:sz w:val="24"/>
      <w:szCs w:val="24"/>
    </w:rPr>
  </w:style>
  <w:style w:type="paragraph" w:customStyle="1" w:styleId="01">
    <w:name w:val="正文01"/>
    <w:basedOn w:val="a1"/>
    <w:link w:val="01Char"/>
    <w:autoRedefine/>
    <w:semiHidden/>
    <w:qFormat/>
    <w:pPr>
      <w:adjustRightInd w:val="0"/>
      <w:snapToGrid w:val="0"/>
      <w:spacing w:beforeLines="50" w:before="155" w:afterLines="50" w:after="155" w:line="288" w:lineRule="auto"/>
      <w:ind w:firstLineChars="200" w:firstLine="560"/>
    </w:pPr>
    <w:rPr>
      <w:rFonts w:hAnsi="Arial"/>
      <w:snapToGrid w:val="0"/>
      <w:szCs w:val="28"/>
    </w:rPr>
  </w:style>
  <w:style w:type="character" w:customStyle="1" w:styleId="Char">
    <w:name w:val="正文缩进 Char"/>
    <w:link w:val="a6"/>
    <w:autoRedefine/>
    <w:qFormat/>
    <w:rPr>
      <w:kern w:val="2"/>
      <w:sz w:val="28"/>
      <w:lang w:val="zh-CN" w:eastAsia="zh-CN"/>
    </w:rPr>
  </w:style>
  <w:style w:type="character" w:customStyle="1" w:styleId="Char9">
    <w:name w:val="正文文本缩进 Char"/>
    <w:autoRedefine/>
    <w:qFormat/>
    <w:rPr>
      <w:kern w:val="2"/>
      <w:sz w:val="21"/>
    </w:rPr>
  </w:style>
  <w:style w:type="character" w:customStyle="1" w:styleId="Char1">
    <w:name w:val="正文文本缩进 Char1"/>
    <w:basedOn w:val="a2"/>
    <w:link w:val="a5"/>
    <w:autoRedefine/>
    <w:qFormat/>
    <w:rPr>
      <w:kern w:val="2"/>
      <w:sz w:val="24"/>
      <w:szCs w:val="24"/>
    </w:rPr>
  </w:style>
  <w:style w:type="character" w:customStyle="1" w:styleId="2Char">
    <w:name w:val="正文首行缩进 2 Char"/>
    <w:basedOn w:val="Char1"/>
    <w:link w:val="20"/>
    <w:autoRedefine/>
    <w:uiPriority w:val="99"/>
    <w:qFormat/>
    <w:rPr>
      <w:kern w:val="2"/>
      <w:sz w:val="28"/>
      <w:szCs w:val="24"/>
      <w:lang w:val="zh-CN" w:eastAsia="zh-CN"/>
    </w:rPr>
  </w:style>
  <w:style w:type="paragraph" w:customStyle="1" w:styleId="aff3">
    <w:name w:val="表格文字"/>
    <w:basedOn w:val="a1"/>
    <w:link w:val="Chara"/>
    <w:autoRedefine/>
    <w:qFormat/>
    <w:pPr>
      <w:adjustRightInd w:val="0"/>
      <w:snapToGrid w:val="0"/>
      <w:spacing w:line="240" w:lineRule="atLeast"/>
      <w:jc w:val="center"/>
    </w:pPr>
    <w:rPr>
      <w:sz w:val="24"/>
    </w:rPr>
  </w:style>
  <w:style w:type="character" w:customStyle="1" w:styleId="01Char">
    <w:name w:val="正文01 Char"/>
    <w:link w:val="01"/>
    <w:autoRedefine/>
    <w:qFormat/>
    <w:rPr>
      <w:rFonts w:eastAsia="宋体" w:hAnsi="Arial"/>
      <w:snapToGrid w:val="0"/>
      <w:kern w:val="2"/>
      <w:sz w:val="28"/>
      <w:szCs w:val="28"/>
      <w:lang w:val="en-US" w:eastAsia="zh-CN" w:bidi="ar-SA"/>
    </w:rPr>
  </w:style>
  <w:style w:type="paragraph" w:customStyle="1" w:styleId="aff4">
    <w:name w:val="公式图片"/>
    <w:basedOn w:val="a1"/>
    <w:autoRedefine/>
    <w:qFormat/>
    <w:pPr>
      <w:jc w:val="center"/>
    </w:pPr>
  </w:style>
  <w:style w:type="paragraph" w:customStyle="1" w:styleId="a">
    <w:name w:val="编号杨"/>
    <w:basedOn w:val="a1"/>
    <w:autoRedefine/>
    <w:qFormat/>
    <w:pPr>
      <w:numPr>
        <w:numId w:val="3"/>
      </w:numPr>
      <w:spacing w:beforeLines="20" w:before="20" w:afterLines="20" w:after="20" w:line="312" w:lineRule="auto"/>
    </w:pPr>
  </w:style>
  <w:style w:type="paragraph" w:customStyle="1" w:styleId="202021">
    <w:name w:val="标题 2 + 段前: 0.2 行 段后: 0.2 行1"/>
    <w:basedOn w:val="2"/>
    <w:autoRedefine/>
    <w:qFormat/>
    <w:pPr>
      <w:keepNext/>
      <w:keepLines/>
      <w:adjustRightInd/>
      <w:spacing w:before="50" w:after="50"/>
      <w:jc w:val="both"/>
      <w:textAlignment w:val="auto"/>
    </w:pPr>
    <w:rPr>
      <w:rFonts w:eastAsia="黑体"/>
      <w:kern w:val="2"/>
      <w:szCs w:val="20"/>
    </w:rPr>
  </w:style>
  <w:style w:type="paragraph" w:customStyle="1" w:styleId="aff5">
    <w:name w:val="图片公式"/>
    <w:basedOn w:val="2"/>
    <w:autoRedefine/>
    <w:qFormat/>
    <w:pPr>
      <w:widowControl/>
      <w:numPr>
        <w:ilvl w:val="0"/>
        <w:numId w:val="0"/>
      </w:numPr>
      <w:spacing w:beforeLines="0" w:before="0" w:afterLines="0" w:after="0"/>
      <w:jc w:val="center"/>
      <w:outlineLvl w:val="9"/>
    </w:pPr>
    <w:rPr>
      <w:b w:val="0"/>
    </w:rPr>
  </w:style>
  <w:style w:type="paragraph" w:customStyle="1" w:styleId="aff6">
    <w:name w:val="题注两端对齐"/>
    <w:basedOn w:val="a7"/>
    <w:autoRedefine/>
    <w:qFormat/>
    <w:pPr>
      <w:jc w:val="both"/>
    </w:pPr>
  </w:style>
  <w:style w:type="character" w:customStyle="1" w:styleId="CharChar">
    <w:name w:val="Char Char"/>
    <w:autoRedefine/>
    <w:semiHidden/>
    <w:qFormat/>
    <w:rPr>
      <w:b/>
      <w:bCs/>
      <w:kern w:val="2"/>
      <w:sz w:val="32"/>
      <w:szCs w:val="32"/>
    </w:rPr>
  </w:style>
  <w:style w:type="paragraph" w:customStyle="1" w:styleId="aff7">
    <w:name w:val="三号"/>
    <w:basedOn w:val="a1"/>
    <w:autoRedefine/>
    <w:qFormat/>
    <w:pPr>
      <w:jc w:val="center"/>
    </w:pPr>
    <w:rPr>
      <w:b/>
      <w:sz w:val="32"/>
    </w:rPr>
  </w:style>
  <w:style w:type="character" w:customStyle="1" w:styleId="CharChar1">
    <w:name w:val="Char Char1"/>
    <w:autoRedefine/>
    <w:semiHidden/>
    <w:qFormat/>
    <w:rPr>
      <w:rFonts w:eastAsia="宋体"/>
      <w:b/>
      <w:bCs/>
      <w:kern w:val="2"/>
      <w:sz w:val="28"/>
      <w:szCs w:val="32"/>
      <w:lang w:val="en-US" w:eastAsia="zh-CN" w:bidi="ar-SA"/>
    </w:rPr>
  </w:style>
  <w:style w:type="paragraph" w:customStyle="1" w:styleId="aff8">
    <w:name w:val="图表"/>
    <w:basedOn w:val="a1"/>
    <w:autoRedefine/>
    <w:qFormat/>
    <w:pPr>
      <w:framePr w:wrap="notBeside" w:vAnchor="text" w:hAnchor="text" w:y="1"/>
      <w:spacing w:beforeLines="50" w:before="50" w:afterLines="50" w:after="50"/>
      <w:jc w:val="center"/>
    </w:pPr>
    <w:rPr>
      <w:color w:val="000000"/>
      <w:kern w:val="10"/>
    </w:rPr>
  </w:style>
  <w:style w:type="paragraph" w:customStyle="1" w:styleId="27">
    <w:name w:val="首行缩进:  2 字符"/>
    <w:basedOn w:val="a1"/>
    <w:next w:val="a1"/>
    <w:autoRedefine/>
    <w:qFormat/>
    <w:pPr>
      <w:adjustRightInd w:val="0"/>
      <w:snapToGrid w:val="0"/>
      <w:spacing w:beforeLines="20" w:before="20" w:afterLines="20" w:after="20" w:line="312" w:lineRule="auto"/>
      <w:ind w:firstLineChars="200" w:firstLine="200"/>
    </w:pPr>
    <w:rPr>
      <w:rFonts w:cs="宋体"/>
    </w:rPr>
  </w:style>
  <w:style w:type="paragraph" w:customStyle="1" w:styleId="30202">
    <w:name w:val="标题 3 + 段前: 0.2 行 段后: 0.2 行"/>
    <w:basedOn w:val="3"/>
    <w:link w:val="30202Char"/>
    <w:autoRedefine/>
    <w:qFormat/>
    <w:pPr>
      <w:keepNext/>
      <w:keepLines/>
      <w:spacing w:before="20" w:after="20"/>
    </w:pPr>
  </w:style>
  <w:style w:type="character" w:customStyle="1" w:styleId="30202Char">
    <w:name w:val="标题 3 + 段前: 0.2 行 段后: 0.2 行 Char"/>
    <w:link w:val="30202"/>
    <w:autoRedefine/>
    <w:qFormat/>
    <w:rPr>
      <w:rFonts w:eastAsia="宋体" w:cs="宋体"/>
      <w:b/>
      <w:bCs/>
      <w:kern w:val="2"/>
      <w:sz w:val="24"/>
      <w:lang w:val="en-US" w:eastAsia="zh-CN" w:bidi="ar-SA"/>
    </w:rPr>
  </w:style>
  <w:style w:type="character" w:customStyle="1" w:styleId="CharChar3">
    <w:name w:val="Char Char3"/>
    <w:autoRedefine/>
    <w:semiHidden/>
    <w:qFormat/>
    <w:rPr>
      <w:rFonts w:eastAsia="宋体" w:cs="宋体"/>
      <w:b/>
      <w:bCs/>
      <w:kern w:val="2"/>
      <w:sz w:val="28"/>
      <w:szCs w:val="28"/>
      <w:lang w:val="en-US" w:eastAsia="zh-CN" w:bidi="ar-SA"/>
    </w:rPr>
  </w:style>
  <w:style w:type="paragraph" w:customStyle="1" w:styleId="aff9">
    <w:name w:val="封面"/>
    <w:basedOn w:val="a1"/>
    <w:autoRedefine/>
    <w:qFormat/>
    <w:pPr>
      <w:spacing w:line="360" w:lineRule="auto"/>
      <w:ind w:firstLineChars="200" w:firstLine="200"/>
    </w:pPr>
    <w:rPr>
      <w:b/>
      <w:sz w:val="44"/>
      <w:szCs w:val="24"/>
    </w:rPr>
  </w:style>
  <w:style w:type="character" w:customStyle="1" w:styleId="CharChar41">
    <w:name w:val="Char Char41"/>
    <w:autoRedefine/>
    <w:qFormat/>
    <w:rPr>
      <w:rFonts w:eastAsia="宋体"/>
      <w:kern w:val="2"/>
      <w:sz w:val="18"/>
      <w:lang w:val="en-US" w:eastAsia="zh-CN" w:bidi="ar-SA"/>
    </w:rPr>
  </w:style>
  <w:style w:type="character" w:customStyle="1" w:styleId="CharChar42">
    <w:name w:val="Char Char42"/>
    <w:autoRedefine/>
    <w:qFormat/>
    <w:rPr>
      <w:rFonts w:eastAsia="宋体"/>
      <w:kern w:val="2"/>
      <w:sz w:val="18"/>
      <w:lang w:val="en-US" w:eastAsia="zh-CN" w:bidi="ar-SA"/>
    </w:rPr>
  </w:style>
  <w:style w:type="character" w:customStyle="1" w:styleId="Chara">
    <w:name w:val="表格文字 Char"/>
    <w:link w:val="aff3"/>
    <w:autoRedefine/>
    <w:qFormat/>
    <w:rPr>
      <w:kern w:val="2"/>
      <w:sz w:val="24"/>
    </w:rPr>
  </w:style>
  <w:style w:type="paragraph" w:customStyle="1" w:styleId="GDCI">
    <w:name w:val="GDCI正文"/>
    <w:basedOn w:val="a1"/>
    <w:autoRedefine/>
    <w:qFormat/>
    <w:pPr>
      <w:adjustRightInd w:val="0"/>
      <w:snapToGrid w:val="0"/>
      <w:spacing w:beforeLines="20" w:afterLines="30" w:line="312" w:lineRule="auto"/>
      <w:ind w:firstLineChars="200" w:firstLine="200"/>
      <w:jc w:val="left"/>
    </w:pPr>
    <w:rPr>
      <w:rFonts w:cs="宋体"/>
      <w:sz w:val="24"/>
    </w:rPr>
  </w:style>
  <w:style w:type="paragraph" w:customStyle="1" w:styleId="jia">
    <w:name w:val="正文jia"/>
    <w:basedOn w:val="a1"/>
    <w:autoRedefine/>
    <w:qFormat/>
    <w:pPr>
      <w:spacing w:line="360" w:lineRule="auto"/>
      <w:ind w:firstLineChars="200" w:firstLine="200"/>
    </w:pPr>
    <w:rPr>
      <w:kern w:val="0"/>
      <w:position w:val="-12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1800</Words>
  <Characters>10260</Characters>
  <Application>Microsoft Office Word</Application>
  <DocSecurity>0</DocSecurity>
  <Lines>85</Lines>
  <Paragraphs>24</Paragraphs>
  <ScaleCrop>false</ScaleCrop>
  <Company>www.xunchi.com</Company>
  <LinksUpToDate>false</LinksUpToDate>
  <CharactersWithSpaces>12036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第1章 概述</dc:title>
  <dc:creator>dreamsummit</dc:creator>
  <cp:lastModifiedBy>86159</cp:lastModifiedBy>
  <cp:revision>26</cp:revision>
  <cp:lastPrinted>2025-04-10T09:26:00Z</cp:lastPrinted>
  <dcterms:created xsi:type="dcterms:W3CDTF">2019-03-28T02:18:00Z</dcterms:created>
  <dcterms:modified xsi:type="dcterms:W3CDTF">2025-04-10T09:27:00Z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94E7AB8EF9294FD9A993E03520FF2C81_13</vt:lpwstr>
  </property>
  <property fmtid="{D5CDD505-2E9C-101B-9397-08002B2CF9AE}" pid="4" name="KSOTemplateDocerSaveRecord">
    <vt:lpwstr>eyJoZGlkIjoiMjFlZGMyZTJkMGRmYjE3MzkyMDFjZTk0ZjExN2RkNzEiLCJ1c2VySWQiOiI3ODQ3MzI4OTAifQ==</vt:lpwstr>
  </property>
</Properties>
</file>